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C7" w:rsidRDefault="007276C7" w:rsidP="007276C7">
      <w:pPr>
        <w:pStyle w:val="MPCKO3"/>
      </w:pPr>
      <w:bookmarkStart w:id="0" w:name="_Toc448753858"/>
      <w:bookmarkStart w:id="1" w:name="_GoBack"/>
      <w:bookmarkEnd w:id="1"/>
      <w:r>
        <w:t>Príloha I</w:t>
      </w:r>
      <w:bookmarkEnd w:id="0"/>
    </w:p>
    <w:p w:rsidR="007276C7" w:rsidRDefault="007276C7" w:rsidP="007276C7"/>
    <w:p w:rsidR="007276C7" w:rsidRDefault="007276C7" w:rsidP="00727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Vykonávanie operačného programu Technická pomoc pre programové obdobie 2014 – 2020 v rokoch 2014 – 2015</w:t>
      </w:r>
    </w:p>
    <w:p w:rsidR="007276C7" w:rsidRDefault="007276C7" w:rsidP="007276C7">
      <w:pPr>
        <w:jc w:val="center"/>
        <w:rPr>
          <w:b/>
        </w:rPr>
      </w:pPr>
    </w:p>
    <w:p w:rsidR="007276C7" w:rsidRDefault="007276C7" w:rsidP="007276C7">
      <w:pPr>
        <w:pStyle w:val="Odsekzoznamu"/>
        <w:numPr>
          <w:ilvl w:val="0"/>
          <w:numId w:val="1"/>
        </w:numPr>
        <w:ind w:left="426"/>
        <w:rPr>
          <w:b/>
        </w:rPr>
      </w:pPr>
      <w:r>
        <w:rPr>
          <w:b/>
        </w:rPr>
        <w:t>Prehľad o vykonávaní programu</w:t>
      </w:r>
    </w:p>
    <w:p w:rsidR="007276C7" w:rsidRDefault="007276C7" w:rsidP="007276C7">
      <w:pPr>
        <w:ind w:firstLine="426"/>
      </w:pPr>
    </w:p>
    <w:p w:rsidR="007276C7" w:rsidRDefault="007276C7" w:rsidP="007276C7">
      <w:pPr>
        <w:jc w:val="both"/>
      </w:pPr>
      <w:r>
        <w:t>Operačný program Technická pomoc pre programové obdobie 2014 – 2020 (ďalej aj „OP TP 2014 – 2020“) bol schválený Európskou komisiou dňa 15. 12. 2014.</w:t>
      </w:r>
    </w:p>
    <w:p w:rsidR="007276C7" w:rsidRDefault="007276C7" w:rsidP="007276C7">
      <w:pPr>
        <w:jc w:val="both"/>
      </w:pPr>
      <w:r>
        <w:t xml:space="preserve">Implementáciu OP TP zabezpečuje Úrad vlády SR, ktorý bol uznesením vlády SR </w:t>
      </w:r>
      <w:r>
        <w:br/>
        <w:t>č. 233/2014 zo dňa 14. mája 2014 schválený ako Riadiaci orgán pre OP TP (ďalej aj „RO OP TP“).</w:t>
      </w:r>
    </w:p>
    <w:p w:rsidR="007276C7" w:rsidRDefault="007276C7" w:rsidP="007276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Globálnym cieľom OP TP je vytvorenie vysoko odbornej a efektívnej podpory pre riadenie a implementáciu európskych štrukturálnych a investičných fondov (ďalej aj „EŠIF“) dobudovaním efektívneho systému regulácie EŠIF, zvýšením kvality administratívnych kapacít podieľajúcich sa na riadení, kontrole a audite EŠIF a ochrane finančných záujmov Európskej únie.</w:t>
      </w:r>
    </w:p>
    <w:p w:rsidR="007276C7" w:rsidRDefault="007276C7" w:rsidP="007276C7">
      <w:pPr>
        <w:jc w:val="both"/>
      </w:pPr>
      <w:r>
        <w:t>Aktivity OP TP 2014 – 2020 sa budú realizovať v rámci dvoch prioritných osí a špecifických cieľov:</w:t>
      </w:r>
    </w:p>
    <w:p w:rsidR="007276C7" w:rsidRDefault="007276C7" w:rsidP="007276C7">
      <w:pPr>
        <w:jc w:val="both"/>
        <w:rPr>
          <w:b/>
        </w:rPr>
      </w:pPr>
      <w:r>
        <w:rPr>
          <w:b/>
        </w:rPr>
        <w:t>Prioritná os 1: Riadenie, kontrola a audit EŠIF</w:t>
      </w:r>
    </w:p>
    <w:p w:rsidR="007276C7" w:rsidRDefault="007276C7" w:rsidP="007276C7">
      <w:pPr>
        <w:jc w:val="both"/>
      </w:pPr>
      <w:r>
        <w:t>Špecifický cieľ 1: Zabezpečiť stabilizáciu pracovníkov subjektov zapojených do systému riadenia, kontroly a auditu EŠIF;</w:t>
      </w:r>
    </w:p>
    <w:p w:rsidR="007276C7" w:rsidRDefault="007276C7" w:rsidP="007276C7">
      <w:pPr>
        <w:jc w:val="both"/>
      </w:pPr>
      <w:r>
        <w:t>Špecifický cieľ 2: Zabezpečiť účinné informovanie a publicitu;</w:t>
      </w:r>
    </w:p>
    <w:p w:rsidR="007276C7" w:rsidRDefault="007276C7" w:rsidP="007276C7">
      <w:pPr>
        <w:jc w:val="both"/>
      </w:pPr>
      <w:r>
        <w:t>Špecifický cieľ 3: Implementovať správny a transparentný systém riadenia, kontroly a auditu EŠIF;</w:t>
      </w:r>
    </w:p>
    <w:p w:rsidR="007276C7" w:rsidRDefault="007276C7" w:rsidP="007276C7">
      <w:pPr>
        <w:jc w:val="both"/>
        <w:rPr>
          <w:b/>
        </w:rPr>
      </w:pPr>
      <w:r>
        <w:rPr>
          <w:b/>
        </w:rPr>
        <w:t>Prioritná os 2: Systémová a technická podpora</w:t>
      </w:r>
    </w:p>
    <w:p w:rsidR="007276C7" w:rsidRDefault="007276C7" w:rsidP="007276C7">
      <w:pPr>
        <w:jc w:val="both"/>
      </w:pPr>
      <w:r>
        <w:t>Špecifický cieľ 1: Zvýšenie kvality, štandardu a dostupnosti IS pre EŠIF.</w:t>
      </w:r>
    </w:p>
    <w:p w:rsidR="007276C7" w:rsidRDefault="007276C7" w:rsidP="007276C7">
      <w:pPr>
        <w:jc w:val="both"/>
      </w:pPr>
    </w:p>
    <w:p w:rsidR="007276C7" w:rsidRDefault="007276C7" w:rsidP="007276C7">
      <w:pPr>
        <w:jc w:val="both"/>
      </w:pPr>
      <w:r>
        <w:rPr>
          <w:rFonts w:eastAsiaTheme="minorHAnsi"/>
          <w:lang w:eastAsia="en-US"/>
        </w:rPr>
        <w:t xml:space="preserve">V počiatočnej fáze implementácie EŠIF sa RO </w:t>
      </w:r>
      <w:r>
        <w:t>OP TP sústredil predovšetkým na prípravu riadiacej a programovej dokumentácie,</w:t>
      </w:r>
      <w:r>
        <w:rPr>
          <w:rFonts w:eastAsiaTheme="minorHAnsi"/>
        </w:rPr>
        <w:t xml:space="preserve"> ktorá tvorí základný predpoklad na realizáciu OP TP</w:t>
      </w:r>
      <w:r>
        <w:t xml:space="preserve"> a na činnosti súvisiace s ukončovaním programového obdobia 2007 – 2013. Z toho dôvodu nevyhlásil v rokoch 2014 – 2015 žiadne vyzvania pre prijímateľov a v uvedenom období nedošlo preto ku kontrahovaniu ani k</w:t>
      </w:r>
      <w:r w:rsidR="005D4E1D">
        <w:t xml:space="preserve"> následnému </w:t>
      </w:r>
      <w:r>
        <w:t xml:space="preserve">čerpaniu alokácie OP TP 2014 – 2020. </w:t>
      </w:r>
    </w:p>
    <w:p w:rsidR="007276C7" w:rsidRDefault="007276C7" w:rsidP="007276C7">
      <w:pPr>
        <w:jc w:val="both"/>
      </w:pPr>
      <w:r>
        <w:t xml:space="preserve">Vzhľadom na skutočnosť, že v období 2014 – 2015 neboli na certifikačný orgán (ďalej aj „CO“) predložené na schválenie žiadne výdavky v rámci súhrnných žiadostí o platbu, CO nevykonal žiadnu certifikáciu výdavkov za programové obdobie 2014 – 2020. </w:t>
      </w:r>
    </w:p>
    <w:p w:rsidR="007276C7" w:rsidRDefault="007276C7" w:rsidP="007276C7">
      <w:pPr>
        <w:jc w:val="both"/>
        <w:rPr>
          <w:rFonts w:eastAsia="EUAlbertina-Regular-Identity-H"/>
        </w:rPr>
      </w:pPr>
      <w:r>
        <w:t xml:space="preserve">K 31. 12. 2015 boli na účty certifikačného orgánu prijaté počiatočné zálohové platby v celkovej výške 3 181 438,24 EUR za zdroj EÚ. Počiatočná zálohová platba bola prijatá v dvoch identických </w:t>
      </w:r>
      <w:proofErr w:type="spellStart"/>
      <w:r>
        <w:t>tranžiach</w:t>
      </w:r>
      <w:proofErr w:type="spellEnd"/>
      <w:r>
        <w:t xml:space="preserve"> (28. 01. 2015 a 06. 02. 2015) vo výške 1 590 719,12 EUR za zdroj EÚ. </w:t>
      </w:r>
    </w:p>
    <w:p w:rsidR="007276C7" w:rsidRDefault="007276C7" w:rsidP="007276C7">
      <w:pPr>
        <w:autoSpaceDE w:val="0"/>
        <w:autoSpaceDN w:val="0"/>
        <w:adjustRightInd w:val="0"/>
        <w:jc w:val="both"/>
        <w:rPr>
          <w:rFonts w:eastAsia="EUAlbertina-Regular-Identity-H"/>
        </w:rPr>
      </w:pPr>
      <w:r>
        <w:rPr>
          <w:rFonts w:eastAsia="EUAlbertina-Regular-Identity-H"/>
        </w:rPr>
        <w:t xml:space="preserve">V </w:t>
      </w:r>
      <w:r>
        <w:rPr>
          <w:rFonts w:eastAsiaTheme="minorHAnsi"/>
          <w:lang w:eastAsia="en-US"/>
        </w:rPr>
        <w:t xml:space="preserve">období september 2015 – november 2015 bol vykonaný </w:t>
      </w:r>
      <w:r>
        <w:rPr>
          <w:rFonts w:eastAsia="EUAlbertina-Regular-Identity-H"/>
        </w:rPr>
        <w:t xml:space="preserve">v rámci OP TP vládny audit </w:t>
      </w:r>
      <w:r>
        <w:rPr>
          <w:rFonts w:eastAsiaTheme="minorHAnsi"/>
          <w:lang w:eastAsia="en-US"/>
        </w:rPr>
        <w:t xml:space="preserve">pripravenosti č. </w:t>
      </w:r>
      <w:r>
        <w:rPr>
          <w:rFonts w:eastAsiaTheme="minorHAnsi"/>
          <w:bCs/>
          <w:lang w:eastAsia="en-US"/>
        </w:rPr>
        <w:t>A641, ktorý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identifikovaných na úrovni riadiaceho orgánu </w:t>
      </w:r>
      <w:r>
        <w:rPr>
          <w:rFonts w:eastAsiaTheme="minorHAnsi"/>
          <w:bCs/>
          <w:lang w:eastAsia="en-US"/>
        </w:rPr>
        <w:t xml:space="preserve">11 nedostatkov </w:t>
      </w:r>
      <w:r>
        <w:rPr>
          <w:rFonts w:eastAsiaTheme="minorHAnsi"/>
          <w:bCs/>
          <w:lang w:eastAsia="en-US"/>
        </w:rPr>
        <w:br/>
      </w:r>
      <w:r>
        <w:rPr>
          <w:rFonts w:eastAsiaTheme="minorHAnsi"/>
          <w:lang w:eastAsia="en-US"/>
        </w:rPr>
        <w:t xml:space="preserve">(z toho 9 systémových) a na úrovni platobnej jednotky </w:t>
      </w:r>
      <w:r>
        <w:rPr>
          <w:rFonts w:eastAsiaTheme="minorHAnsi"/>
          <w:bCs/>
          <w:lang w:eastAsia="en-US"/>
        </w:rPr>
        <w:t xml:space="preserve">6 nedostatkov </w:t>
      </w:r>
      <w:r>
        <w:rPr>
          <w:rFonts w:eastAsiaTheme="minorHAnsi"/>
          <w:lang w:eastAsia="en-US"/>
        </w:rPr>
        <w:t xml:space="preserve">(z toho 4 systémové). </w:t>
      </w:r>
      <w:r>
        <w:rPr>
          <w:rFonts w:eastAsia="EUAlbertina-Regular-Identity-H"/>
        </w:rPr>
        <w:t xml:space="preserve">Riadiaci orgán OP TP a platobná jednotka prijali opatrenia na nápravu nedostatkov zistených vládnym auditom, ktoré spočívali v zapracovaní odporúčaní auditnej skupiny do riadiacej dokumentácie. </w:t>
      </w:r>
    </w:p>
    <w:p w:rsidR="007276C7" w:rsidRDefault="007276C7" w:rsidP="007276C7">
      <w:pPr>
        <w:autoSpaceDE w:val="0"/>
        <w:autoSpaceDN w:val="0"/>
        <w:adjustRightInd w:val="0"/>
        <w:jc w:val="both"/>
      </w:pPr>
      <w:r>
        <w:t xml:space="preserve">Audity </w:t>
      </w:r>
      <w:r>
        <w:rPr>
          <w:rFonts w:eastAsia="EUAlbertina-Regular-Identity-H"/>
        </w:rPr>
        <w:t>Európskej komisie a Európskeho dvora audítorov neboli v sledovanom období vykonané.</w:t>
      </w:r>
    </w:p>
    <w:p w:rsidR="007276C7" w:rsidRDefault="007276C7" w:rsidP="007276C7">
      <w:pPr>
        <w:sectPr w:rsidR="007276C7">
          <w:pgSz w:w="11906" w:h="16838"/>
          <w:pgMar w:top="1417" w:right="1417" w:bottom="1417" w:left="1417" w:header="708" w:footer="708" w:gutter="0"/>
          <w:cols w:space="708"/>
        </w:sectPr>
      </w:pPr>
    </w:p>
    <w:p w:rsidR="007276C7" w:rsidRDefault="007276C7" w:rsidP="007276C7">
      <w:pPr>
        <w:rPr>
          <w:b/>
        </w:rPr>
      </w:pPr>
    </w:p>
    <w:p w:rsidR="007276C7" w:rsidRDefault="007276C7" w:rsidP="007276C7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Pokrok v kontrahovaní a čerpaní finančných prostriedkov programu (podpora EÚ + národné spolufinancovanie)</w:t>
      </w:r>
    </w:p>
    <w:p w:rsidR="007276C7" w:rsidRDefault="007276C7" w:rsidP="007276C7">
      <w:pPr>
        <w:pStyle w:val="Odsekzoznamu"/>
        <w:rPr>
          <w:b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8"/>
        <w:gridCol w:w="1905"/>
        <w:gridCol w:w="2061"/>
        <w:gridCol w:w="2044"/>
        <w:gridCol w:w="1608"/>
        <w:gridCol w:w="1740"/>
        <w:gridCol w:w="2004"/>
      </w:tblGrid>
      <w:tr w:rsidR="007276C7" w:rsidTr="007276C7">
        <w:trPr>
          <w:trHeight w:val="1003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Operačný program/program spolupráce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Celková alokácia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Kontrahovanie k 31.12. roku n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Podiel kontrahovania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na záväzku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Ročný nárast</w:t>
            </w:r>
          </w:p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Nezakontrahovaný zostatok alokácie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</w:tr>
      <w:tr w:rsidR="007276C7" w:rsidTr="007276C7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p.b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= 2/1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= 1-2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os/priorita Únie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134 573 707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134 573 707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52 569 720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52 569 720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187 143 427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187 143 427</w:t>
            </w:r>
          </w:p>
        </w:tc>
      </w:tr>
    </w:tbl>
    <w:p w:rsidR="007276C7" w:rsidRDefault="007276C7" w:rsidP="007276C7">
      <w:pPr>
        <w:rPr>
          <w:b/>
        </w:rPr>
      </w:pPr>
    </w:p>
    <w:p w:rsidR="007276C7" w:rsidRDefault="007276C7" w:rsidP="007276C7">
      <w:pPr>
        <w:rPr>
          <w:b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8"/>
        <w:gridCol w:w="1905"/>
        <w:gridCol w:w="2061"/>
        <w:gridCol w:w="2044"/>
        <w:gridCol w:w="1608"/>
        <w:gridCol w:w="1740"/>
        <w:gridCol w:w="2004"/>
      </w:tblGrid>
      <w:tr w:rsidR="007276C7" w:rsidTr="007276C7">
        <w:trPr>
          <w:trHeight w:val="1003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Operačný program/program spolupráce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Celková alokácia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Čerpanie k 31.12.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roku n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Podiel čerpania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na záväzku 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2014 - 2020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Ročný nárast</w:t>
            </w:r>
          </w:p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Nevyčerpaný zostatok alokácie</w:t>
            </w: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276C7" w:rsidRDefault="007276C7">
            <w:pPr>
              <w:pStyle w:val="Odsekzoznamu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</w:tr>
      <w:tr w:rsidR="007276C7" w:rsidTr="007276C7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EUR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p.b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C7" w:rsidRDefault="007276C7">
            <w:pPr>
              <w:rPr>
                <w:b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= 2/1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= 1-2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os/priorita Únie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134 573 707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134 573 707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52 569 720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52 569 720</w:t>
            </w:r>
          </w:p>
        </w:tc>
      </w:tr>
      <w:tr w:rsidR="007276C7" w:rsidTr="007276C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187 143 427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N/A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C7" w:rsidRDefault="007276C7">
            <w:pPr>
              <w:pStyle w:val="Odsekzoznamu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187 143 427</w:t>
            </w:r>
          </w:p>
        </w:tc>
      </w:tr>
    </w:tbl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pStyle w:val="Odsekzoznamu"/>
        <w:rPr>
          <w:b/>
        </w:rPr>
      </w:pPr>
    </w:p>
    <w:p w:rsidR="007276C7" w:rsidRDefault="007276C7" w:rsidP="007276C7">
      <w:pPr>
        <w:ind w:firstLine="426"/>
      </w:pPr>
    </w:p>
    <w:p w:rsidR="007276C7" w:rsidRDefault="007276C7" w:rsidP="007276C7">
      <w:pPr>
        <w:ind w:firstLine="426"/>
      </w:pPr>
    </w:p>
    <w:p w:rsidR="007276C7" w:rsidRDefault="007276C7" w:rsidP="007276C7">
      <w:pPr>
        <w:sectPr w:rsidR="007276C7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7276C7" w:rsidRDefault="007276C7" w:rsidP="007276C7"/>
    <w:p w:rsidR="007276C7" w:rsidRDefault="007276C7" w:rsidP="007276C7">
      <w:pPr>
        <w:pStyle w:val="Odsekzoznamu"/>
        <w:numPr>
          <w:ilvl w:val="0"/>
          <w:numId w:val="1"/>
        </w:numPr>
        <w:ind w:left="426"/>
        <w:rPr>
          <w:b/>
        </w:rPr>
      </w:pPr>
      <w:r>
        <w:rPr>
          <w:b/>
        </w:rPr>
        <w:t>Príklady úspešne realizovaných projektov za vykazované obdobie 2014 – 2015</w:t>
      </w:r>
    </w:p>
    <w:p w:rsidR="007276C7" w:rsidRDefault="007276C7" w:rsidP="007276C7"/>
    <w:p w:rsidR="007276C7" w:rsidRDefault="005D4E1D" w:rsidP="007276C7">
      <w:pPr>
        <w:jc w:val="both"/>
      </w:pPr>
      <w:r>
        <w:t xml:space="preserve">Vzhľadom na skutočnosť, že Riadiaci orgán </w:t>
      </w:r>
      <w:r w:rsidR="007276C7">
        <w:t>OP TP nevyhlásil v období 2014 – 2015 žiadne vyzvania pre prijímateľov, nebolo možné predkladať žiadosti o</w:t>
      </w:r>
      <w:r>
        <w:t xml:space="preserve"> nenávratný finančný príspevok </w:t>
      </w:r>
      <w:r w:rsidR="007276C7">
        <w:t>a z toho dôvodu nedošlo počas vykazovaného obdobia k realizác</w:t>
      </w:r>
      <w:r>
        <w:t>ii projektov v rámci OP TP pre programové obdobie</w:t>
      </w:r>
      <w:r w:rsidR="007276C7">
        <w:t xml:space="preserve"> 2014 – 2020. </w:t>
      </w:r>
    </w:p>
    <w:p w:rsidR="005D4E1D" w:rsidRDefault="005D4E1D" w:rsidP="007276C7">
      <w:pPr>
        <w:jc w:val="both"/>
      </w:pPr>
      <w:r>
        <w:t xml:space="preserve">Riadiaci orgán </w:t>
      </w:r>
      <w:r w:rsidR="007276C7">
        <w:t>OP TP plánuje vyhlásenia vyzvaní pre prijímateľov z OP TP v priebehu rok</w:t>
      </w:r>
      <w:r>
        <w:t>a</w:t>
      </w:r>
      <w:r w:rsidR="007276C7">
        <w:t xml:space="preserve"> 2016 a v prvej polovici roka 2017</w:t>
      </w:r>
      <w:r>
        <w:t xml:space="preserve">. </w:t>
      </w:r>
    </w:p>
    <w:p w:rsidR="007276C7" w:rsidRDefault="005D4E1D" w:rsidP="007276C7">
      <w:pPr>
        <w:jc w:val="both"/>
      </w:pPr>
      <w:r>
        <w:t>P</w:t>
      </w:r>
      <w:r w:rsidR="007276C7">
        <w:t>ríklady úspešne realiz</w:t>
      </w:r>
      <w:r>
        <w:t xml:space="preserve">ovaných projektov budú uvedené </w:t>
      </w:r>
      <w:r w:rsidR="007276C7">
        <w:t xml:space="preserve">v ďalších výročných správach </w:t>
      </w:r>
      <w:r>
        <w:br/>
      </w:r>
      <w:r w:rsidR="007276C7">
        <w:t>OP TP.</w:t>
      </w:r>
    </w:p>
    <w:p w:rsidR="007276C7" w:rsidRDefault="007276C7" w:rsidP="007276C7">
      <w:pPr>
        <w:rPr>
          <w:color w:val="FF0000"/>
        </w:rPr>
      </w:pPr>
    </w:p>
    <w:p w:rsidR="007276C7" w:rsidRDefault="007276C7" w:rsidP="007276C7">
      <w:pPr>
        <w:rPr>
          <w:color w:val="FF0000"/>
        </w:rPr>
      </w:pPr>
    </w:p>
    <w:p w:rsidR="00642FE3" w:rsidRDefault="00642FE3"/>
    <w:sectPr w:rsidR="0064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3C03"/>
    <w:multiLevelType w:val="hybridMultilevel"/>
    <w:tmpl w:val="86448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C7"/>
    <w:rsid w:val="005D4E1D"/>
    <w:rsid w:val="00642FE3"/>
    <w:rsid w:val="007276C7"/>
    <w:rsid w:val="008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76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76C7"/>
    <w:pPr>
      <w:ind w:left="720"/>
      <w:contextualSpacing/>
    </w:pPr>
  </w:style>
  <w:style w:type="paragraph" w:customStyle="1" w:styleId="MPCKO3">
    <w:name w:val="MP CKO 3"/>
    <w:basedOn w:val="Nadpis4"/>
    <w:next w:val="Normlny"/>
    <w:qFormat/>
    <w:rsid w:val="007276C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table" w:styleId="Mriekatabuky">
    <w:name w:val="Table Grid"/>
    <w:basedOn w:val="Normlnatabuka"/>
    <w:uiPriority w:val="59"/>
    <w:rsid w:val="007276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7276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76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76C7"/>
    <w:pPr>
      <w:ind w:left="720"/>
      <w:contextualSpacing/>
    </w:pPr>
  </w:style>
  <w:style w:type="paragraph" w:customStyle="1" w:styleId="MPCKO3">
    <w:name w:val="MP CKO 3"/>
    <w:basedOn w:val="Nadpis4"/>
    <w:next w:val="Normlny"/>
    <w:qFormat/>
    <w:rsid w:val="007276C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table" w:styleId="Mriekatabuky">
    <w:name w:val="Table Grid"/>
    <w:basedOn w:val="Normlnatabuka"/>
    <w:uiPriority w:val="59"/>
    <w:rsid w:val="007276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7276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2</cp:revision>
  <dcterms:created xsi:type="dcterms:W3CDTF">2016-05-24T07:49:00Z</dcterms:created>
  <dcterms:modified xsi:type="dcterms:W3CDTF">2016-05-24T07:49:00Z</dcterms:modified>
</cp:coreProperties>
</file>