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8A" w:rsidRDefault="0011558A" w:rsidP="0011558A">
      <w:pPr>
        <w:jc w:val="center"/>
        <w:rPr>
          <w:b/>
        </w:rPr>
      </w:pPr>
      <w:bookmarkStart w:id="0" w:name="_Toc404872046"/>
      <w:bookmarkStart w:id="1" w:name="_Toc404872121"/>
      <w:r>
        <w:rPr>
          <w:b/>
        </w:rPr>
        <w:t>Úrad vlády Slovenskej republiky</w:t>
      </w:r>
    </w:p>
    <w:p w:rsidR="0011558A" w:rsidRDefault="0011558A" w:rsidP="0011558A">
      <w:pPr>
        <w:jc w:val="center"/>
        <w:rPr>
          <w:b/>
        </w:rPr>
      </w:pPr>
      <w:r>
        <w:rPr>
          <w:b/>
        </w:rPr>
        <w:t>Riadiaci orgán pre operačný program Technická pomoc</w:t>
      </w:r>
    </w:p>
    <w:p w:rsidR="0011558A" w:rsidRDefault="0011558A" w:rsidP="0011558A">
      <w:pPr>
        <w:jc w:val="center"/>
        <w:rPr>
          <w:b/>
          <w:szCs w:val="22"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7F0AD4">
      <w:pPr>
        <w:tabs>
          <w:tab w:val="center" w:pos="4680"/>
          <w:tab w:val="right" w:pos="9000"/>
        </w:tabs>
        <w:rPr>
          <w:lang w:eastAsia="cs-CZ"/>
        </w:rPr>
      </w:pPr>
      <w:r>
        <w:rPr>
          <w:noProof/>
        </w:rPr>
        <w:drawing>
          <wp:inline distT="0" distB="0" distL="0" distR="0" wp14:anchorId="0B4C9EB4" wp14:editId="15710994">
            <wp:extent cx="1104900" cy="742950"/>
            <wp:effectExtent l="0" t="0" r="0" b="0"/>
            <wp:docPr id="3" name="Obrázok 3" descr="Popis: Popis: Popis: Popis: Popis: Popis: Popis: Popis: Popis: Popis: Popis: Popis: Popis: Popis: Popis: Popis: Popis: Popis: Popis: Popis: Popis: Popis: Popis: Popis: EU_logo cmyk 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Popis: Popis: Popis: Popis: Popis: Popis: Popis: Popis: Popis: Popis: Popis: Popis: Popis: Popis: Popis: Popis: Popis: Popis: Popis: Popis: Popis: Popis: Popis: Popis: EU_logo cmyk 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AD4">
        <w:rPr>
          <w:lang w:eastAsia="cs-CZ"/>
        </w:rPr>
        <w:t xml:space="preserve">                            </w:t>
      </w:r>
      <w:r>
        <w:rPr>
          <w:noProof/>
        </w:rPr>
        <w:drawing>
          <wp:inline distT="0" distB="0" distL="0" distR="0" wp14:anchorId="2C89305C" wp14:editId="2610F8BD">
            <wp:extent cx="1190625" cy="74295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AD4">
        <w:rPr>
          <w:b/>
          <w:noProof/>
        </w:rPr>
        <w:t xml:space="preserve">                        </w:t>
      </w:r>
      <w:r w:rsidR="007F0AD4">
        <w:rPr>
          <w:b/>
          <w:noProof/>
        </w:rPr>
        <w:drawing>
          <wp:inline distT="0" distB="0" distL="0" distR="0" wp14:anchorId="742330CA" wp14:editId="0513B630">
            <wp:extent cx="1457325" cy="657225"/>
            <wp:effectExtent l="0" t="0" r="9525" b="9525"/>
            <wp:docPr id="1" name="Obrázok 1" descr="Popis: Popis: Popis: Popis: Popis: Popis: Popis: Popis: Popis: Popis: Popis: Popis: Popis: Popis: Popis: Popis: Popis: Popis: Popis: Popis: Popis: Popis: Popis: X:\Nam_1_maja\3240 ORIOPTP\624\OPTP\sasa\logá\OPTP_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Popis: Popis: Popis: Popis: Popis: Popis: Popis: Popis: Popis: Popis: Popis: Popis: Popis: Popis: Popis: Popis: Popis: Popis: Popis: Popis: Popis: Popis: Popis: X:\Nam_1_maja\3240 ORIOPTP\624\OPTP\sasa\logá\OPTP_logo_COL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8A" w:rsidRDefault="0011558A" w:rsidP="0011558A">
      <w:pPr>
        <w:jc w:val="center"/>
        <w:rPr>
          <w:b/>
          <w:lang w:eastAsia="cs-CZ"/>
        </w:rPr>
      </w:pPr>
    </w:p>
    <w:p w:rsidR="0011558A" w:rsidRDefault="0011558A" w:rsidP="0011558A">
      <w:pPr>
        <w:jc w:val="center"/>
        <w:rPr>
          <w:b/>
          <w:lang w:eastAsia="cs-CZ"/>
        </w:rPr>
      </w:pPr>
    </w:p>
    <w:p w:rsidR="0011558A" w:rsidRDefault="0011558A" w:rsidP="0011558A">
      <w:pPr>
        <w:jc w:val="center"/>
        <w:rPr>
          <w:b/>
          <w:lang w:eastAsia="cs-CZ"/>
        </w:rPr>
      </w:pPr>
    </w:p>
    <w:p w:rsidR="0011558A" w:rsidRDefault="0011558A" w:rsidP="0011558A">
      <w:pPr>
        <w:jc w:val="center"/>
        <w:rPr>
          <w:b/>
          <w:szCs w:val="22"/>
          <w:lang w:eastAsia="en-US"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rFonts w:ascii="MS Mincho" w:eastAsia="MS Mincho" w:hAnsi="MS Mincho" w:cs="MS Mincho"/>
          <w:b/>
          <w:sz w:val="36"/>
          <w:szCs w:val="36"/>
        </w:rPr>
      </w:pPr>
      <w:r>
        <w:rPr>
          <w:b/>
          <w:sz w:val="36"/>
          <w:szCs w:val="36"/>
        </w:rPr>
        <w:t>Výročná správa o vykonávaní</w:t>
      </w:r>
      <w:r>
        <w:rPr>
          <w:rFonts w:ascii="MS Mincho" w:eastAsia="MS Mincho" w:hAnsi="MS Mincho" w:cs="MS Mincho" w:hint="eastAsia"/>
          <w:b/>
          <w:sz w:val="36"/>
          <w:szCs w:val="36"/>
        </w:rPr>
        <w:t> </w:t>
      </w:r>
    </w:p>
    <w:p w:rsidR="00D55989" w:rsidRDefault="0011558A" w:rsidP="001155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operačného programu Technická pomoc </w:t>
      </w:r>
    </w:p>
    <w:p w:rsidR="00D55989" w:rsidRDefault="0011558A" w:rsidP="001155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pre programové obdobie 2014 – 2020 </w:t>
      </w:r>
    </w:p>
    <w:p w:rsidR="00620E45" w:rsidRDefault="0011558A" w:rsidP="00620E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 roky 201</w:t>
      </w:r>
      <w:r w:rsidR="00D55989">
        <w:rPr>
          <w:b/>
          <w:sz w:val="36"/>
          <w:szCs w:val="36"/>
        </w:rPr>
        <w:t xml:space="preserve">4 </w:t>
      </w:r>
      <w:r w:rsidR="00620E45">
        <w:rPr>
          <w:b/>
          <w:sz w:val="36"/>
          <w:szCs w:val="36"/>
        </w:rPr>
        <w:t>–</w:t>
      </w:r>
      <w:r w:rsidR="00D55989">
        <w:rPr>
          <w:b/>
          <w:sz w:val="36"/>
          <w:szCs w:val="36"/>
        </w:rPr>
        <w:t xml:space="preserve"> 2015</w:t>
      </w:r>
    </w:p>
    <w:p w:rsidR="0011558A" w:rsidRDefault="0011558A" w:rsidP="0011558A">
      <w:pPr>
        <w:jc w:val="center"/>
        <w:rPr>
          <w:b/>
          <w:szCs w:val="22"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757504" w:rsidRDefault="00757504" w:rsidP="0011558A">
      <w:pPr>
        <w:jc w:val="center"/>
        <w:rPr>
          <w:b/>
        </w:rPr>
      </w:pPr>
    </w:p>
    <w:p w:rsidR="00757504" w:rsidRDefault="00757504" w:rsidP="0011558A">
      <w:pPr>
        <w:jc w:val="center"/>
        <w:rPr>
          <w:b/>
        </w:rPr>
      </w:pPr>
    </w:p>
    <w:p w:rsidR="00757504" w:rsidRDefault="00757504" w:rsidP="0011558A">
      <w:pPr>
        <w:jc w:val="center"/>
        <w:rPr>
          <w:b/>
        </w:rPr>
      </w:pPr>
    </w:p>
    <w:p w:rsidR="00757504" w:rsidRDefault="00757504" w:rsidP="0011558A">
      <w:pPr>
        <w:jc w:val="center"/>
        <w:rPr>
          <w:b/>
        </w:rPr>
      </w:pPr>
    </w:p>
    <w:p w:rsidR="00757504" w:rsidRDefault="00757504" w:rsidP="0011558A">
      <w:pPr>
        <w:jc w:val="center"/>
        <w:rPr>
          <w:b/>
        </w:rPr>
      </w:pPr>
    </w:p>
    <w:p w:rsidR="00757504" w:rsidRDefault="00757504" w:rsidP="0011558A">
      <w:pPr>
        <w:jc w:val="center"/>
        <w:rPr>
          <w:b/>
        </w:rPr>
      </w:pPr>
    </w:p>
    <w:p w:rsidR="00757504" w:rsidRDefault="00757504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  <w:r>
        <w:rPr>
          <w:b/>
        </w:rPr>
        <w:t xml:space="preserve">Bratislava, </w:t>
      </w:r>
      <w:r w:rsidR="006E1760">
        <w:rPr>
          <w:b/>
        </w:rPr>
        <w:t>máj</w:t>
      </w:r>
      <w:r>
        <w:rPr>
          <w:b/>
        </w:rPr>
        <w:t xml:space="preserve"> 201</w:t>
      </w:r>
      <w:r w:rsidR="00A2403A">
        <w:rPr>
          <w:b/>
        </w:rPr>
        <w:t>6</w:t>
      </w:r>
    </w:p>
    <w:p w:rsidR="0011558A" w:rsidRDefault="0011558A" w:rsidP="0011558A">
      <w:pPr>
        <w:rPr>
          <w:b/>
        </w:rPr>
      </w:pPr>
      <w:r>
        <w:rPr>
          <w:b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004741171"/>
        <w:docPartObj>
          <w:docPartGallery w:val="Table of Contents"/>
          <w:docPartUnique/>
        </w:docPartObj>
      </w:sdtPr>
      <w:sdtContent>
        <w:p w:rsidR="00C936F2" w:rsidRPr="00AA7D81" w:rsidRDefault="00C936F2" w:rsidP="00C936F2">
          <w:pPr>
            <w:pStyle w:val="Hlavikaobsahu"/>
            <w:rPr>
              <w:rFonts w:ascii="Times New Roman" w:hAnsi="Times New Roman" w:cs="Times New Roman"/>
            </w:rPr>
          </w:pPr>
          <w:r w:rsidRPr="00AA7D81">
            <w:rPr>
              <w:rFonts w:ascii="Times New Roman" w:hAnsi="Times New Roman" w:cs="Times New Roman"/>
            </w:rPr>
            <w:t>Obsah</w:t>
          </w:r>
        </w:p>
        <w:p w:rsidR="00C936F2" w:rsidRPr="00AA7D81" w:rsidRDefault="00C936F2" w:rsidP="00C936F2"/>
        <w:p w:rsidR="004A0B10" w:rsidRDefault="00C936F2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  <w:lang w:eastAsia="sk-SK"/>
            </w:rPr>
          </w:pPr>
          <w:r w:rsidRPr="00AA7D81">
            <w:fldChar w:fldCharType="begin"/>
          </w:r>
          <w:r w:rsidRPr="00AA7D81">
            <w:instrText xml:space="preserve"> TOC \o "1-5" \h \z \u </w:instrText>
          </w:r>
          <w:r w:rsidRPr="00AA7D81">
            <w:fldChar w:fldCharType="separate"/>
          </w:r>
          <w:hyperlink w:anchor="_Toc449513312" w:history="1">
            <w:r w:rsidR="004A0B10" w:rsidRPr="009A3BB4">
              <w:rPr>
                <w:rStyle w:val="Hypertextovprepojenie"/>
              </w:rPr>
              <w:t>Výročná správa o vykonávaní operačného programu Technická pomoc pre programové obdobie 2014 – 2020 v rámci cieľa Investovanie do rastu a zamestnanosti  (cieľ 1)</w:t>
            </w:r>
            <w:r w:rsidR="004A0B10">
              <w:rPr>
                <w:webHidden/>
              </w:rPr>
              <w:tab/>
            </w:r>
            <w:r w:rsidR="004A0B10">
              <w:rPr>
                <w:webHidden/>
              </w:rPr>
              <w:fldChar w:fldCharType="begin"/>
            </w:r>
            <w:r w:rsidR="004A0B10">
              <w:rPr>
                <w:webHidden/>
              </w:rPr>
              <w:instrText xml:space="preserve"> PAGEREF _Toc449513312 \h </w:instrText>
            </w:r>
            <w:r w:rsidR="004A0B10">
              <w:rPr>
                <w:webHidden/>
              </w:rPr>
            </w:r>
            <w:r w:rsidR="004A0B10">
              <w:rPr>
                <w:webHidden/>
              </w:rPr>
              <w:fldChar w:fldCharType="separate"/>
            </w:r>
            <w:r w:rsidR="00046C9F">
              <w:rPr>
                <w:webHidden/>
              </w:rPr>
              <w:t>3</w:t>
            </w:r>
            <w:r w:rsidR="004A0B10">
              <w:rPr>
                <w:webHidden/>
              </w:rPr>
              <w:fldChar w:fldCharType="end"/>
            </w:r>
          </w:hyperlink>
        </w:p>
        <w:p w:rsidR="004A0B10" w:rsidRDefault="00D27D6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13" w:history="1">
            <w:r w:rsidR="004A0B10" w:rsidRPr="009A3BB4">
              <w:rPr>
                <w:rStyle w:val="Hypertextovprepojenie"/>
                <w:noProof/>
              </w:rPr>
              <w:t xml:space="preserve">Časť A  - Informácie predkladané každý rok (článok 50 (2) </w:t>
            </w:r>
            <w:r w:rsidR="004A0B10" w:rsidRPr="009A3BB4">
              <w:rPr>
                <w:rStyle w:val="Hypertextovprepojenie"/>
                <w:rFonts w:eastAsiaTheme="minorHAnsi"/>
                <w:noProof/>
              </w:rPr>
              <w:t>nariadenia EP a Rady (EÚ) č. 1303/2013)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_Toc449513313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3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D27D6A">
          <w:pPr>
            <w:pStyle w:val="Obsah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14" w:history="1">
            <w:r w:rsidR="004A0B10" w:rsidRPr="009A3BB4">
              <w:rPr>
                <w:rStyle w:val="Hypertextovprepojenie"/>
                <w:noProof/>
              </w:rPr>
              <w:t>I.1. Identifikácia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_Toc449513314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3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D27D6A">
          <w:pPr>
            <w:pStyle w:val="Obsah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15" w:history="1">
            <w:r w:rsidR="004A0B10" w:rsidRPr="009A3BB4">
              <w:rPr>
                <w:rStyle w:val="Hypertextovprepojenie"/>
                <w:noProof/>
              </w:rPr>
              <w:t xml:space="preserve">I.2. </w:t>
            </w:r>
            <w:r w:rsidR="004A0B10" w:rsidRPr="009A3BB4">
              <w:rPr>
                <w:rStyle w:val="Hypertextovprepojenie"/>
                <w:rFonts w:eastAsia="EUAlbertina-Regular-Identity-H"/>
                <w:noProof/>
                <w:lang w:eastAsia="cs-CZ"/>
              </w:rPr>
              <w:t>Prehľad o vykonávaní programu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_Toc449513315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3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D27D6A">
          <w:pPr>
            <w:pStyle w:val="Obsah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16" w:history="1">
            <w:r w:rsidR="004A0B10" w:rsidRPr="009A3BB4">
              <w:rPr>
                <w:rStyle w:val="Hypertextovprepojenie"/>
                <w:noProof/>
              </w:rPr>
              <w:t>I.3. Implementácia prioritnej osi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_Toc449513316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5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D27D6A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17" w:history="1">
            <w:r w:rsidR="004A0B10" w:rsidRPr="009A3BB4">
              <w:rPr>
                <w:rStyle w:val="Hypertextovprepojenie"/>
                <w:noProof/>
              </w:rPr>
              <w:t>I.3.1 Prehľad o vykonávaní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_Toc449513317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5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D27D6A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18" w:history="1">
            <w:r w:rsidR="004A0B10" w:rsidRPr="009A3BB4">
              <w:rPr>
                <w:rStyle w:val="Hypertextovprepojenie"/>
                <w:rFonts w:eastAsiaTheme="minorHAnsi"/>
                <w:noProof/>
              </w:rPr>
              <w:t>I.3.2 Spoločné a programovo špecifické ukazovatele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_Toc449513318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6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D27D6A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19" w:history="1">
            <w:r w:rsidR="004A0B10" w:rsidRPr="009A3BB4">
              <w:rPr>
                <w:rStyle w:val="Hypertextovprepojenie"/>
                <w:rFonts w:eastAsiaTheme="minorHAnsi"/>
                <w:noProof/>
              </w:rPr>
              <w:t>I.3.3. Čiastkové ciele a zámery stanovené vo výkonnostnom rámci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_Toc449513319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9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D27D6A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20" w:history="1">
            <w:r w:rsidR="004A0B10" w:rsidRPr="009A3BB4">
              <w:rPr>
                <w:rStyle w:val="Hypertextovprepojenie"/>
                <w:rFonts w:eastAsiaTheme="minorHAnsi"/>
                <w:noProof/>
              </w:rPr>
              <w:t>I.3.4 Finančné údaje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_Toc449513320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9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D27D6A">
          <w:pPr>
            <w:pStyle w:val="Obsah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21" w:history="1">
            <w:r w:rsidR="004A0B10" w:rsidRPr="009A3BB4">
              <w:rPr>
                <w:rStyle w:val="Hypertextovprepojenie"/>
                <w:rFonts w:eastAsiaTheme="minorHAnsi"/>
                <w:noProof/>
                <w:lang w:eastAsia="en-US"/>
              </w:rPr>
              <w:t>I.4. Zhrnutie hodnotení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_Toc449513321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12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D27D6A">
          <w:pPr>
            <w:pStyle w:val="Obsah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22" w:history="1">
            <w:r w:rsidR="004A0B10" w:rsidRPr="009A3BB4">
              <w:rPr>
                <w:rStyle w:val="Hypertextovprepojenie"/>
                <w:rFonts w:eastAsiaTheme="minorHAnsi"/>
                <w:noProof/>
                <w:lang w:eastAsia="en-US"/>
              </w:rPr>
              <w:t>I.5. Informácia o realizovaní IZM, ak je relevantné (článok 19 (2) a 19 (4) nariadenia </w:t>
            </w:r>
            <w:r w:rsidR="004A0B10" w:rsidRPr="009A3BB4">
              <w:rPr>
                <w:rStyle w:val="Hypertextovprepojenie"/>
                <w:rFonts w:eastAsiaTheme="minorHAnsi"/>
                <w:noProof/>
              </w:rPr>
              <w:t xml:space="preserve">EP a Rady (EÚ) </w:t>
            </w:r>
            <w:r w:rsidR="004A0B10" w:rsidRPr="009A3BB4">
              <w:rPr>
                <w:rStyle w:val="Hypertextovprepojenie"/>
                <w:rFonts w:eastAsiaTheme="minorHAnsi"/>
                <w:noProof/>
                <w:lang w:eastAsia="en-US"/>
              </w:rPr>
              <w:t>č. 1304/2013)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_Toc449513322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13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D27D6A">
          <w:pPr>
            <w:pStyle w:val="Obsah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23" w:history="1">
            <w:r w:rsidR="004A0B10" w:rsidRPr="009A3BB4">
              <w:rPr>
                <w:rStyle w:val="Hypertextovprepojenie"/>
                <w:rFonts w:eastAsiaTheme="minorHAnsi"/>
                <w:noProof/>
              </w:rPr>
              <w:t>I.6. Problémy, ktoré ovplyvňujú výkonnosť programu a prijaté opatrenia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_Toc449513323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13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D27D6A">
          <w:pPr>
            <w:pStyle w:val="Obsah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24" w:history="1">
            <w:r w:rsidR="004A0B10" w:rsidRPr="009A3BB4">
              <w:rPr>
                <w:rStyle w:val="Hypertextovprepojenie"/>
                <w:rFonts w:eastAsiaTheme="minorHAnsi"/>
                <w:noProof/>
              </w:rPr>
              <w:t>I.7. Zhrnutie pre občanov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_Toc449513324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14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D27D6A">
          <w:pPr>
            <w:pStyle w:val="Obsah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25" w:history="1">
            <w:r w:rsidR="004A0B10" w:rsidRPr="009A3BB4">
              <w:rPr>
                <w:rStyle w:val="Hypertextovprepojenie"/>
                <w:rFonts w:eastAsiaTheme="minorHAnsi"/>
                <w:noProof/>
              </w:rPr>
              <w:t>I.8. Správa o vykonávaní finančných nástrojov (článok 46 nariadenia EP a Rady (EÚ) č. 1303/2013)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_Toc449513325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14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D27D6A">
          <w:pPr>
            <w:pStyle w:val="Obsah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26" w:history="1">
            <w:r w:rsidR="004A0B10" w:rsidRPr="009A3BB4">
              <w:rPr>
                <w:rStyle w:val="Hypertextovprepojenie"/>
                <w:noProof/>
                <w:shd w:val="clear" w:color="auto" w:fill="FFFFFF" w:themeFill="background1"/>
              </w:rPr>
              <w:t>I.9. Opatrenia prijaté na splnenie ex-ante kondicionalít (článok 50 (2) nariadenia EP a Rady (EÚ) č. 1303/2013)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_Toc449513326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14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D27D6A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  <w:lang w:eastAsia="sk-SK"/>
            </w:rPr>
          </w:pPr>
          <w:hyperlink w:anchor="_Toc449513327" w:history="1">
            <w:r w:rsidR="004A0B10" w:rsidRPr="009A3BB4">
              <w:rPr>
                <w:rStyle w:val="Hypertextovprepojenie"/>
                <w:rFonts w:eastAsiaTheme="minorHAnsi"/>
              </w:rPr>
              <w:t>Zoznam príloh</w:t>
            </w:r>
            <w:r w:rsidR="004A0B10">
              <w:rPr>
                <w:webHidden/>
              </w:rPr>
              <w:tab/>
            </w:r>
            <w:r w:rsidR="004A0B10">
              <w:rPr>
                <w:webHidden/>
              </w:rPr>
              <w:fldChar w:fldCharType="begin"/>
            </w:r>
            <w:r w:rsidR="004A0B10">
              <w:rPr>
                <w:webHidden/>
              </w:rPr>
              <w:instrText xml:space="preserve"> PAGEREF _Toc449513327 \h </w:instrText>
            </w:r>
            <w:r w:rsidR="004A0B10">
              <w:rPr>
                <w:webHidden/>
              </w:rPr>
            </w:r>
            <w:r w:rsidR="004A0B10">
              <w:rPr>
                <w:webHidden/>
              </w:rPr>
              <w:fldChar w:fldCharType="separate"/>
            </w:r>
            <w:r w:rsidR="00046C9F">
              <w:rPr>
                <w:webHidden/>
              </w:rPr>
              <w:t>16</w:t>
            </w:r>
            <w:r w:rsidR="004A0B10">
              <w:rPr>
                <w:webHidden/>
              </w:rPr>
              <w:fldChar w:fldCharType="end"/>
            </w:r>
          </w:hyperlink>
        </w:p>
        <w:p w:rsidR="004A0B10" w:rsidRDefault="00D27D6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9513328" w:history="1">
            <w:r w:rsidR="004A0B10" w:rsidRPr="009A3BB4">
              <w:rPr>
                <w:rStyle w:val="Hypertextovprepojenie"/>
                <w:noProof/>
              </w:rPr>
              <w:t>Zoznam použitých skratiek</w:t>
            </w:r>
            <w:r w:rsidR="004A0B10">
              <w:rPr>
                <w:noProof/>
                <w:webHidden/>
              </w:rPr>
              <w:tab/>
            </w:r>
            <w:r w:rsidR="004A0B10">
              <w:rPr>
                <w:noProof/>
                <w:webHidden/>
              </w:rPr>
              <w:fldChar w:fldCharType="begin"/>
            </w:r>
            <w:r w:rsidR="004A0B10">
              <w:rPr>
                <w:noProof/>
                <w:webHidden/>
              </w:rPr>
              <w:instrText xml:space="preserve"> PAGEREF _Toc449513328 \h </w:instrText>
            </w:r>
            <w:r w:rsidR="004A0B10">
              <w:rPr>
                <w:noProof/>
                <w:webHidden/>
              </w:rPr>
            </w:r>
            <w:r w:rsidR="004A0B10">
              <w:rPr>
                <w:noProof/>
                <w:webHidden/>
              </w:rPr>
              <w:fldChar w:fldCharType="separate"/>
            </w:r>
            <w:r w:rsidR="00046C9F">
              <w:rPr>
                <w:noProof/>
                <w:webHidden/>
              </w:rPr>
              <w:t>16</w:t>
            </w:r>
            <w:r w:rsidR="004A0B10">
              <w:rPr>
                <w:noProof/>
                <w:webHidden/>
              </w:rPr>
              <w:fldChar w:fldCharType="end"/>
            </w:r>
          </w:hyperlink>
        </w:p>
        <w:p w:rsidR="004A0B10" w:rsidRDefault="00C936F2" w:rsidP="00C936F2">
          <w:r w:rsidRPr="00AA7D81">
            <w:fldChar w:fldCharType="end"/>
          </w:r>
        </w:p>
      </w:sdtContent>
    </w:sdt>
    <w:p w:rsidR="004A0B10" w:rsidRPr="004A0B10" w:rsidRDefault="004A0B10" w:rsidP="004A0B10"/>
    <w:p w:rsidR="004A0B10" w:rsidRPr="004A0B10" w:rsidRDefault="004A0B10" w:rsidP="004A0B10"/>
    <w:p w:rsidR="004A0B10" w:rsidRPr="004A0B10" w:rsidRDefault="004A0B10" w:rsidP="004A0B10"/>
    <w:p w:rsidR="004A0B10" w:rsidRPr="004A0B10" w:rsidRDefault="004A0B10" w:rsidP="004A0B10"/>
    <w:p w:rsidR="004A0B10" w:rsidRDefault="004A0B10" w:rsidP="004A0B10"/>
    <w:p w:rsidR="004A0B10" w:rsidRDefault="004A0B10" w:rsidP="004A0B10">
      <w:pPr>
        <w:tabs>
          <w:tab w:val="left" w:pos="8205"/>
        </w:tabs>
      </w:pPr>
      <w:r>
        <w:tab/>
      </w:r>
    </w:p>
    <w:p w:rsidR="004A0B10" w:rsidRDefault="004A0B10" w:rsidP="004A0B10"/>
    <w:p w:rsidR="00C936F2" w:rsidRPr="004A0B10" w:rsidRDefault="00C936F2" w:rsidP="004A0B10">
      <w:pPr>
        <w:sectPr w:rsidR="00C936F2" w:rsidRPr="004A0B10" w:rsidSect="00C936F2"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E43DF2" w:rsidRPr="00346397" w:rsidRDefault="00E43DF2" w:rsidP="00E43DF2">
      <w:pPr>
        <w:pStyle w:val="MPCKO1"/>
        <w:jc w:val="both"/>
      </w:pPr>
      <w:bookmarkStart w:id="2" w:name="_Toc448493707"/>
      <w:bookmarkStart w:id="3" w:name="_Toc449513312"/>
      <w:r>
        <w:rPr>
          <w:lang w:eastAsia="en-US"/>
        </w:rPr>
        <w:lastRenderedPageBreak/>
        <w:t xml:space="preserve">Výročná </w:t>
      </w:r>
      <w:r w:rsidRPr="00346397">
        <w:rPr>
          <w:lang w:eastAsia="en-US"/>
        </w:rPr>
        <w:t xml:space="preserve">správa o vykonávaní </w:t>
      </w:r>
      <w:r w:rsidRPr="00E43DF2">
        <w:rPr>
          <w:lang w:eastAsia="en-US"/>
        </w:rPr>
        <w:t>operačného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programu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Technická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pomoc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pre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programové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obdobie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2014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– 2020</w:t>
      </w:r>
      <w:r w:rsidRPr="00D3199D">
        <w:rPr>
          <w:color w:val="FF0000"/>
          <w:lang w:eastAsia="en-US"/>
        </w:rPr>
        <w:t xml:space="preserve"> </w:t>
      </w:r>
      <w:r w:rsidRPr="00346397">
        <w:rPr>
          <w:lang w:eastAsia="en-US"/>
        </w:rPr>
        <w:t>v rámci cieľa Investovanie do rastu a zamestnanosti  (cieľ 1)</w:t>
      </w:r>
      <w:bookmarkEnd w:id="2"/>
      <w:bookmarkEnd w:id="3"/>
      <w:r w:rsidRPr="00346397">
        <w:rPr>
          <w:lang w:eastAsia="en-US"/>
        </w:rPr>
        <w:t xml:space="preserve"> </w:t>
      </w:r>
    </w:p>
    <w:p w:rsidR="007B58ED" w:rsidRDefault="007B58ED" w:rsidP="007B58ED">
      <w:pPr>
        <w:pStyle w:val="MPCKO2"/>
      </w:pPr>
      <w:bookmarkStart w:id="4" w:name="_Toc449513313"/>
      <w:r>
        <w:t xml:space="preserve">Časť A  - Informácie predkladané každý rok (článok 50 (2) </w:t>
      </w:r>
      <w:r w:rsidR="00FB4D15">
        <w:rPr>
          <w:rFonts w:eastAsiaTheme="minorHAnsi"/>
        </w:rPr>
        <w:t>nariadenia EP a Rady (EÚ)</w:t>
      </w:r>
      <w:r w:rsidR="00DF0808">
        <w:rPr>
          <w:rFonts w:eastAsiaTheme="minorHAnsi"/>
        </w:rPr>
        <w:t> </w:t>
      </w:r>
      <w:r w:rsidR="00FB4D15">
        <w:rPr>
          <w:rFonts w:eastAsiaTheme="minorHAnsi"/>
        </w:rPr>
        <w:t>č. </w:t>
      </w:r>
      <w:r w:rsidRPr="00AA7D81">
        <w:rPr>
          <w:rFonts w:eastAsiaTheme="minorHAnsi"/>
        </w:rPr>
        <w:t>1303/2013</w:t>
      </w:r>
      <w:r>
        <w:rPr>
          <w:rFonts w:eastAsiaTheme="minorHAnsi"/>
        </w:rPr>
        <w:t>)</w:t>
      </w:r>
      <w:bookmarkEnd w:id="4"/>
    </w:p>
    <w:p w:rsidR="007B58ED" w:rsidRPr="00AA7D81" w:rsidRDefault="007B58ED" w:rsidP="007B58ED">
      <w:pPr>
        <w:pStyle w:val="MPCKO3"/>
      </w:pPr>
      <w:bookmarkStart w:id="5" w:name="_Toc449513314"/>
      <w:r>
        <w:t>I.</w:t>
      </w:r>
      <w:r w:rsidRPr="00AA7D81">
        <w:t>1</w:t>
      </w:r>
      <w:r>
        <w:t>.</w:t>
      </w:r>
      <w:r w:rsidRPr="00AA7D81">
        <w:t xml:space="preserve"> </w:t>
      </w:r>
      <w:bookmarkEnd w:id="0"/>
      <w:bookmarkEnd w:id="1"/>
      <w:r w:rsidRPr="00AA7D81">
        <w:t>Identifikácia</w:t>
      </w:r>
      <w:bookmarkEnd w:id="5"/>
    </w:p>
    <w:tbl>
      <w:tblPr>
        <w:tblW w:w="9104" w:type="dxa"/>
        <w:tblInd w:w="10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3544"/>
        <w:gridCol w:w="5560"/>
      </w:tblGrid>
      <w:tr w:rsidR="007B58ED" w:rsidRPr="000155BC" w:rsidTr="007E18FA">
        <w:tc>
          <w:tcPr>
            <w:tcW w:w="3544" w:type="dxa"/>
            <w:shd w:val="clear" w:color="auto" w:fill="B8CCE4" w:themeFill="accent1" w:themeFillTint="66"/>
          </w:tcPr>
          <w:p w:rsidR="007B58ED" w:rsidRPr="000155BC" w:rsidRDefault="007B58ED" w:rsidP="007E18FA">
            <w:pPr>
              <w:autoSpaceDE w:val="0"/>
              <w:autoSpaceDN w:val="0"/>
              <w:adjustRightInd w:val="0"/>
              <w:rPr>
                <w:rFonts w:eastAsia="EUAlbertina-Regular-Identity-H"/>
                <w:b/>
                <w:lang w:eastAsia="cs-CZ"/>
              </w:rPr>
            </w:pPr>
            <w:r w:rsidRPr="000155BC">
              <w:rPr>
                <w:rFonts w:eastAsia="EUAlbertina-Regular-Identity-H"/>
                <w:b/>
              </w:rPr>
              <w:t>Kód programu (CCI)</w:t>
            </w:r>
          </w:p>
        </w:tc>
        <w:tc>
          <w:tcPr>
            <w:tcW w:w="5560" w:type="dxa"/>
            <w:shd w:val="clear" w:color="auto" w:fill="FFFFFF" w:themeFill="background1"/>
            <w:vAlign w:val="center"/>
          </w:tcPr>
          <w:p w:rsidR="007B58ED" w:rsidRPr="004C5C37" w:rsidRDefault="00A16E28" w:rsidP="007E18FA">
            <w:pPr>
              <w:jc w:val="center"/>
              <w:rPr>
                <w:sz w:val="18"/>
                <w:szCs w:val="18"/>
              </w:rPr>
            </w:pPr>
            <w:r w:rsidRPr="004C5C37">
              <w:rPr>
                <w:sz w:val="18"/>
                <w:szCs w:val="18"/>
              </w:rPr>
              <w:t>2014SK16RFTA001</w:t>
            </w:r>
          </w:p>
        </w:tc>
      </w:tr>
      <w:tr w:rsidR="007B58ED" w:rsidRPr="000155BC" w:rsidTr="007E18FA">
        <w:tc>
          <w:tcPr>
            <w:tcW w:w="3544" w:type="dxa"/>
            <w:shd w:val="clear" w:color="auto" w:fill="B8CCE4" w:themeFill="accent1" w:themeFillTint="66"/>
          </w:tcPr>
          <w:p w:rsidR="007B58ED" w:rsidRPr="000155BC" w:rsidRDefault="007B58ED" w:rsidP="007E18FA">
            <w:pPr>
              <w:autoSpaceDE w:val="0"/>
              <w:autoSpaceDN w:val="0"/>
              <w:adjustRightInd w:val="0"/>
              <w:rPr>
                <w:rFonts w:eastAsia="EUAlbertina-Regular-Identity-H"/>
                <w:b/>
              </w:rPr>
            </w:pPr>
            <w:r w:rsidRPr="000155BC">
              <w:rPr>
                <w:rFonts w:eastAsia="EUAlbertina-Regular-Identity-H"/>
                <w:b/>
              </w:rPr>
              <w:t>Názov programu</w:t>
            </w:r>
          </w:p>
        </w:tc>
        <w:tc>
          <w:tcPr>
            <w:tcW w:w="5560" w:type="dxa"/>
            <w:shd w:val="clear" w:color="auto" w:fill="FFFFFF" w:themeFill="background1"/>
            <w:vAlign w:val="center"/>
          </w:tcPr>
          <w:p w:rsidR="007B58ED" w:rsidRPr="004C5C37" w:rsidRDefault="00F20EC9" w:rsidP="007E18FA">
            <w:pPr>
              <w:jc w:val="center"/>
              <w:rPr>
                <w:sz w:val="18"/>
                <w:szCs w:val="18"/>
              </w:rPr>
            </w:pPr>
            <w:r w:rsidRPr="004C5C37">
              <w:rPr>
                <w:sz w:val="18"/>
                <w:szCs w:val="18"/>
              </w:rPr>
              <w:t>Technická pomoc</w:t>
            </w:r>
          </w:p>
        </w:tc>
      </w:tr>
      <w:tr w:rsidR="007B58ED" w:rsidRPr="000155BC" w:rsidTr="007E18FA">
        <w:tc>
          <w:tcPr>
            <w:tcW w:w="3544" w:type="dxa"/>
            <w:shd w:val="clear" w:color="auto" w:fill="B8CCE4" w:themeFill="accent1" w:themeFillTint="66"/>
          </w:tcPr>
          <w:p w:rsidR="007B58ED" w:rsidRPr="000155BC" w:rsidRDefault="007B58ED" w:rsidP="007E18FA">
            <w:pPr>
              <w:autoSpaceDE w:val="0"/>
              <w:autoSpaceDN w:val="0"/>
              <w:adjustRightInd w:val="0"/>
              <w:rPr>
                <w:rFonts w:eastAsia="EUAlbertina-Regular-Identity-H"/>
                <w:b/>
              </w:rPr>
            </w:pPr>
            <w:r w:rsidRPr="000155BC">
              <w:rPr>
                <w:rFonts w:eastAsia="EUAlbertina-Regular-Identity-H"/>
                <w:b/>
              </w:rPr>
              <w:t>Verzia</w:t>
            </w:r>
          </w:p>
        </w:tc>
        <w:tc>
          <w:tcPr>
            <w:tcW w:w="5560" w:type="dxa"/>
            <w:shd w:val="clear" w:color="auto" w:fill="FFFFFF" w:themeFill="background1"/>
            <w:vAlign w:val="center"/>
          </w:tcPr>
          <w:p w:rsidR="007B58ED" w:rsidRPr="004C5C37" w:rsidRDefault="006413A8" w:rsidP="007E18FA">
            <w:pPr>
              <w:jc w:val="center"/>
              <w:rPr>
                <w:sz w:val="18"/>
                <w:szCs w:val="18"/>
              </w:rPr>
            </w:pPr>
            <w:r w:rsidRPr="004C5C37">
              <w:rPr>
                <w:sz w:val="18"/>
                <w:szCs w:val="18"/>
              </w:rPr>
              <w:t>2.0</w:t>
            </w:r>
          </w:p>
        </w:tc>
      </w:tr>
      <w:tr w:rsidR="007B58ED" w:rsidRPr="000155BC" w:rsidTr="007E18FA">
        <w:tc>
          <w:tcPr>
            <w:tcW w:w="3544" w:type="dxa"/>
            <w:shd w:val="clear" w:color="auto" w:fill="B8CCE4" w:themeFill="accent1" w:themeFillTint="66"/>
          </w:tcPr>
          <w:p w:rsidR="007B58ED" w:rsidRPr="000155BC" w:rsidRDefault="007B58ED" w:rsidP="007E18FA">
            <w:pPr>
              <w:autoSpaceDE w:val="0"/>
              <w:autoSpaceDN w:val="0"/>
              <w:adjustRightInd w:val="0"/>
              <w:rPr>
                <w:rFonts w:eastAsia="EUAlbertina-Regular-Identity-H"/>
                <w:b/>
              </w:rPr>
            </w:pPr>
            <w:r w:rsidRPr="000155BC">
              <w:rPr>
                <w:rFonts w:eastAsia="EUAlbertina-Regular-Identity-H"/>
                <w:b/>
              </w:rPr>
              <w:t>Vykazovaný rok</w:t>
            </w:r>
          </w:p>
        </w:tc>
        <w:tc>
          <w:tcPr>
            <w:tcW w:w="5560" w:type="dxa"/>
            <w:shd w:val="clear" w:color="auto" w:fill="FFFFFF" w:themeFill="background1"/>
            <w:vAlign w:val="center"/>
          </w:tcPr>
          <w:p w:rsidR="00620E45" w:rsidRPr="004C5C37" w:rsidRDefault="006413A8" w:rsidP="00620E45">
            <w:pPr>
              <w:jc w:val="center"/>
              <w:rPr>
                <w:sz w:val="18"/>
                <w:szCs w:val="18"/>
              </w:rPr>
            </w:pPr>
            <w:r w:rsidRPr="004C5C37">
              <w:rPr>
                <w:sz w:val="18"/>
                <w:szCs w:val="18"/>
              </w:rPr>
              <w:t xml:space="preserve">2014 </w:t>
            </w:r>
            <w:r w:rsidR="00620E45">
              <w:rPr>
                <w:sz w:val="18"/>
                <w:szCs w:val="18"/>
              </w:rPr>
              <w:t>–</w:t>
            </w:r>
            <w:r w:rsidRPr="004C5C37">
              <w:rPr>
                <w:sz w:val="18"/>
                <w:szCs w:val="18"/>
              </w:rPr>
              <w:t xml:space="preserve"> 2015</w:t>
            </w:r>
          </w:p>
        </w:tc>
      </w:tr>
      <w:tr w:rsidR="007B58ED" w:rsidRPr="000155BC" w:rsidTr="007E18FA">
        <w:trPr>
          <w:trHeight w:val="759"/>
        </w:trPr>
        <w:tc>
          <w:tcPr>
            <w:tcW w:w="3544" w:type="dxa"/>
            <w:shd w:val="clear" w:color="auto" w:fill="B8CCE4" w:themeFill="accent1" w:themeFillTint="66"/>
          </w:tcPr>
          <w:p w:rsidR="007B58ED" w:rsidRPr="000155BC" w:rsidRDefault="007B58ED" w:rsidP="007E18FA">
            <w:pPr>
              <w:autoSpaceDE w:val="0"/>
              <w:autoSpaceDN w:val="0"/>
              <w:adjustRightInd w:val="0"/>
              <w:rPr>
                <w:rFonts w:eastAsia="EUAlbertina-Regular-Identity-H"/>
                <w:b/>
                <w:lang w:eastAsia="cs-CZ"/>
              </w:rPr>
            </w:pPr>
            <w:r w:rsidRPr="000155BC">
              <w:rPr>
                <w:rFonts w:eastAsia="EUAlbertina-Regular-Identity-H"/>
                <w:b/>
              </w:rPr>
              <w:t>Dátum schválenia výročnej</w:t>
            </w:r>
            <w:r>
              <w:rPr>
                <w:rFonts w:eastAsia="EUAlbertina-Regular-Identity-H"/>
                <w:b/>
              </w:rPr>
              <w:t>/záverečnej</w:t>
            </w:r>
            <w:r w:rsidRPr="000155BC">
              <w:rPr>
                <w:rFonts w:eastAsia="EUAlbertina-Regular-Identity-H"/>
                <w:b/>
              </w:rPr>
              <w:t xml:space="preserve"> správy monitorovacím výborom</w:t>
            </w:r>
          </w:p>
        </w:tc>
        <w:tc>
          <w:tcPr>
            <w:tcW w:w="5560" w:type="dxa"/>
            <w:shd w:val="clear" w:color="auto" w:fill="FFFFFF" w:themeFill="background1"/>
            <w:vAlign w:val="center"/>
          </w:tcPr>
          <w:p w:rsidR="007B58ED" w:rsidRPr="00317E22" w:rsidRDefault="006E1760" w:rsidP="007E18FA">
            <w:pPr>
              <w:jc w:val="center"/>
              <w:rPr>
                <w:color w:val="8DB3E2"/>
                <w:sz w:val="18"/>
                <w:szCs w:val="18"/>
              </w:rPr>
            </w:pPr>
            <w:r>
              <w:rPr>
                <w:sz w:val="18"/>
                <w:szCs w:val="18"/>
              </w:rPr>
              <w:t>25. 05. 2016</w:t>
            </w:r>
          </w:p>
        </w:tc>
      </w:tr>
    </w:tbl>
    <w:p w:rsidR="00880311" w:rsidRDefault="007B58ED" w:rsidP="00880311">
      <w:pPr>
        <w:pStyle w:val="MPCKO3"/>
        <w:rPr>
          <w:rFonts w:eastAsia="EUAlbertina-Regular-Identity-H"/>
          <w:lang w:eastAsia="cs-CZ"/>
        </w:rPr>
      </w:pPr>
      <w:bookmarkStart w:id="6" w:name="_Toc449513315"/>
      <w:r>
        <w:t>I.</w:t>
      </w:r>
      <w:r w:rsidRPr="00AA7D81">
        <w:t>2</w:t>
      </w:r>
      <w:r>
        <w:t>.</w:t>
      </w:r>
      <w:r w:rsidRPr="00AA7D81">
        <w:t xml:space="preserve"> </w:t>
      </w:r>
      <w:r w:rsidRPr="00AA7D81">
        <w:rPr>
          <w:rFonts w:eastAsia="EUAlbertina-Regular-Identity-H"/>
          <w:lang w:eastAsia="cs-CZ"/>
        </w:rPr>
        <w:t xml:space="preserve">Prehľad </w:t>
      </w:r>
      <w:r>
        <w:rPr>
          <w:rFonts w:eastAsia="EUAlbertina-Regular-Identity-H"/>
          <w:lang w:eastAsia="cs-CZ"/>
        </w:rPr>
        <w:t>o vykonávaní</w:t>
      </w:r>
      <w:r w:rsidRPr="00AA7D81">
        <w:rPr>
          <w:rFonts w:eastAsia="EUAlbertina-Regular-Identity-H"/>
          <w:lang w:eastAsia="cs-CZ"/>
        </w:rPr>
        <w:t xml:space="preserve"> programu</w:t>
      </w:r>
      <w:bookmarkEnd w:id="6"/>
    </w:p>
    <w:p w:rsidR="00880311" w:rsidRPr="00880311" w:rsidRDefault="00880311" w:rsidP="00880311">
      <w:pPr>
        <w:rPr>
          <w:lang w:eastAsia="cs-CZ"/>
        </w:rPr>
      </w:pPr>
    </w:p>
    <w:p w:rsidR="006D4E66" w:rsidRPr="004C5C37" w:rsidRDefault="006D4E66" w:rsidP="00533E9A">
      <w:pPr>
        <w:autoSpaceDE w:val="0"/>
        <w:autoSpaceDN w:val="0"/>
        <w:adjustRightInd w:val="0"/>
        <w:jc w:val="both"/>
      </w:pPr>
      <w:r w:rsidRPr="004C5C37">
        <w:t xml:space="preserve">Operačný program Technická pomoc pre programové obdobie 2014 – 2020 (ďalej aj „OP TP 2014 – 2020“) bol </w:t>
      </w:r>
      <w:r w:rsidRPr="004C5C37">
        <w:rPr>
          <w:rFonts w:eastAsiaTheme="minorHAnsi"/>
          <w:lang w:eastAsia="en-US"/>
        </w:rPr>
        <w:t>prijatý vykonávacím rozhodnutím Európskej komisie č. C (2014) 9945 zo</w:t>
      </w:r>
      <w:r>
        <w:rPr>
          <w:rFonts w:eastAsiaTheme="minorHAnsi"/>
          <w:lang w:eastAsia="en-US"/>
        </w:rPr>
        <w:t xml:space="preserve"> </w:t>
      </w:r>
      <w:r w:rsidRPr="004C5C37">
        <w:rPr>
          <w:rFonts w:eastAsiaTheme="minorHAnsi"/>
          <w:lang w:eastAsia="en-US"/>
        </w:rPr>
        <w:t>dňa 15. decembra 2014</w:t>
      </w:r>
      <w:r w:rsidRPr="004C5C37">
        <w:t>.</w:t>
      </w:r>
    </w:p>
    <w:p w:rsidR="003F18E4" w:rsidRDefault="008903F6" w:rsidP="00533E9A">
      <w:pPr>
        <w:jc w:val="both"/>
      </w:pPr>
      <w:r w:rsidRPr="004C5C37">
        <w:t>Prvá revízia OP TP bola schválená na národnej úrovni Monitorovacím výborom OP TP dňa 10. 12. 2015. Dôvodom revízie boli zmeny, na ktoré sa nevzťahuje rozhodnutie EK</w:t>
      </w:r>
      <w:r w:rsidR="00620E45">
        <w:t xml:space="preserve"> – </w:t>
      </w:r>
      <w:r w:rsidRPr="004C5C37">
        <w:t xml:space="preserve"> rozšírenie okruhu oprávnených prijímateľov z dôvodu presunu pôsobnosti a kompetencií </w:t>
      </w:r>
      <w:r w:rsidR="00CA005C">
        <w:br/>
      </w:r>
      <w:r w:rsidRPr="004C5C37">
        <w:t xml:space="preserve">a identifikácie subjektov, ktoré neboli zahrnuté v pôvodnej </w:t>
      </w:r>
      <w:r w:rsidR="00050245" w:rsidRPr="004C5C37">
        <w:t>verzii</w:t>
      </w:r>
      <w:r w:rsidRPr="004C5C37">
        <w:t>, ale podieľajú sa svojou činnosťou na riadení, kontrole a audite EŠIF.</w:t>
      </w:r>
    </w:p>
    <w:p w:rsidR="0053409D" w:rsidRDefault="003F18E4" w:rsidP="00533E9A">
      <w:pPr>
        <w:jc w:val="both"/>
        <w:rPr>
          <w:rFonts w:eastAsia="EUAlbertina-Regular-Identity-H"/>
          <w:lang w:eastAsia="cs-CZ"/>
        </w:rPr>
      </w:pPr>
      <w:r w:rsidRPr="004C5C37">
        <w:rPr>
          <w:rFonts w:eastAsiaTheme="minorHAnsi"/>
          <w:lang w:eastAsia="en-US"/>
        </w:rPr>
        <w:t xml:space="preserve">V počiatočnej fáze implementácie </w:t>
      </w:r>
      <w:r w:rsidR="00567565" w:rsidRPr="004C5C37">
        <w:t xml:space="preserve">vykonával </w:t>
      </w:r>
      <w:r w:rsidRPr="004C5C37">
        <w:rPr>
          <w:rFonts w:eastAsiaTheme="minorHAnsi"/>
          <w:lang w:eastAsia="en-US"/>
        </w:rPr>
        <w:t xml:space="preserve">RO </w:t>
      </w:r>
      <w:r w:rsidRPr="004C5C37">
        <w:t xml:space="preserve">OP TP predovšetkým </w:t>
      </w:r>
      <w:r w:rsidR="00567565" w:rsidRPr="004C5C37">
        <w:t xml:space="preserve">činnosti súvisiace </w:t>
      </w:r>
      <w:r w:rsidR="00566E99">
        <w:br/>
      </w:r>
      <w:r w:rsidR="00567565" w:rsidRPr="004C5C37">
        <w:t xml:space="preserve">s </w:t>
      </w:r>
      <w:r w:rsidRPr="004C5C37">
        <w:t>príprav</w:t>
      </w:r>
      <w:r w:rsidR="00567565" w:rsidRPr="004C5C37">
        <w:t>o</w:t>
      </w:r>
      <w:r w:rsidRPr="004C5C37">
        <w:t>u riadiacej a programovej dokumentácie</w:t>
      </w:r>
      <w:r w:rsidR="00567565" w:rsidRPr="004C5C37">
        <w:t>,</w:t>
      </w:r>
      <w:r w:rsidR="00DA291E" w:rsidRPr="004C5C37">
        <w:rPr>
          <w:rFonts w:eastAsiaTheme="minorHAnsi"/>
        </w:rPr>
        <w:t xml:space="preserve"> ktorá tvorí základný predpoklad na realizáciu OP TP</w:t>
      </w:r>
      <w:r w:rsidR="00567565" w:rsidRPr="004C5C37">
        <w:rPr>
          <w:rFonts w:eastAsiaTheme="minorHAnsi"/>
        </w:rPr>
        <w:t xml:space="preserve"> </w:t>
      </w:r>
      <w:r w:rsidR="00EE3929" w:rsidRPr="004C5C37">
        <w:t xml:space="preserve">a činnosti </w:t>
      </w:r>
      <w:r w:rsidR="00567565" w:rsidRPr="004C5C37">
        <w:rPr>
          <w:rFonts w:eastAsiaTheme="minorHAnsi"/>
        </w:rPr>
        <w:t>súvisiace s ukončovaním PO 2007 – 2013</w:t>
      </w:r>
      <w:r w:rsidRPr="004C5C37">
        <w:t xml:space="preserve">. </w:t>
      </w:r>
      <w:r w:rsidR="00634A13" w:rsidRPr="004C5C37">
        <w:t xml:space="preserve">Z toho dôvodu </w:t>
      </w:r>
      <w:r w:rsidR="00636412" w:rsidRPr="004C5C37">
        <w:t xml:space="preserve">RO OP TP </w:t>
      </w:r>
      <w:r w:rsidR="00634A13" w:rsidRPr="004C5C37">
        <w:t xml:space="preserve">nevyhlásil </w:t>
      </w:r>
      <w:r w:rsidRPr="004C5C37">
        <w:t>v</w:t>
      </w:r>
      <w:r w:rsidR="00B23682" w:rsidRPr="004C5C37">
        <w:t xml:space="preserve"> rokoch </w:t>
      </w:r>
      <w:r w:rsidRPr="004C5C37">
        <w:t xml:space="preserve">2014 </w:t>
      </w:r>
      <w:r w:rsidR="002B4F90">
        <w:t>–</w:t>
      </w:r>
      <w:r w:rsidRPr="004C5C37">
        <w:t xml:space="preserve"> 2015</w:t>
      </w:r>
      <w:r w:rsidR="002B4F90">
        <w:t xml:space="preserve"> </w:t>
      </w:r>
      <w:r w:rsidRPr="004C5C37">
        <w:t>žiadne vyzvania pre prijímateľov</w:t>
      </w:r>
      <w:r w:rsidR="00634A13" w:rsidRPr="004C5C37">
        <w:t xml:space="preserve"> a </w:t>
      </w:r>
      <w:r w:rsidRPr="004C5C37">
        <w:t xml:space="preserve">v uvedenom </w:t>
      </w:r>
      <w:r w:rsidRPr="00DC0EED">
        <w:t xml:space="preserve">období </w:t>
      </w:r>
      <w:r w:rsidR="00634A13" w:rsidRPr="00DC0EED">
        <w:t xml:space="preserve">nedošlo preto </w:t>
      </w:r>
      <w:r w:rsidR="00FD3293" w:rsidRPr="00DC0EED">
        <w:t xml:space="preserve">ku kontrahovaniu </w:t>
      </w:r>
      <w:r w:rsidR="00AF53B6" w:rsidRPr="00DC0EED">
        <w:t xml:space="preserve">ani </w:t>
      </w:r>
      <w:r w:rsidR="00FD3293" w:rsidRPr="00DC0EED">
        <w:t>k</w:t>
      </w:r>
      <w:r w:rsidR="006D4E66">
        <w:t xml:space="preserve"> následnému </w:t>
      </w:r>
      <w:r w:rsidR="00FD3293" w:rsidRPr="00DC0EED">
        <w:t xml:space="preserve">čerpaniu </w:t>
      </w:r>
      <w:r w:rsidR="00B061FC">
        <w:t>finančných prostriedkov</w:t>
      </w:r>
      <w:r w:rsidR="00B061FC" w:rsidRPr="00DC0EED">
        <w:t xml:space="preserve"> </w:t>
      </w:r>
      <w:r w:rsidR="00634A13" w:rsidRPr="00DC0EED">
        <w:t>OP TP</w:t>
      </w:r>
      <w:r w:rsidR="00636412" w:rsidRPr="00DC0EED">
        <w:t xml:space="preserve"> 2014 </w:t>
      </w:r>
      <w:r w:rsidR="002B4F90">
        <w:t>–</w:t>
      </w:r>
      <w:r w:rsidR="00636412" w:rsidRPr="00DC0EED">
        <w:t xml:space="preserve"> 2020</w:t>
      </w:r>
      <w:r w:rsidRPr="00DC0EED">
        <w:t xml:space="preserve">. Vzhľadom na uvedenú skutočnosť nie je možné </w:t>
      </w:r>
      <w:r w:rsidR="00634A13" w:rsidRPr="00DC0EED">
        <w:rPr>
          <w:rFonts w:eastAsia="EUAlbertina-Regular-Identity-H"/>
          <w:lang w:eastAsia="cs-CZ"/>
        </w:rPr>
        <w:t>zhodnot</w:t>
      </w:r>
      <w:r w:rsidR="000F56B8" w:rsidRPr="00DC0EED">
        <w:rPr>
          <w:rFonts w:eastAsia="EUAlbertina-Regular-Identity-H"/>
          <w:lang w:eastAsia="cs-CZ"/>
        </w:rPr>
        <w:t>iť</w:t>
      </w:r>
      <w:r w:rsidR="00634A13" w:rsidRPr="00DC0EED">
        <w:rPr>
          <w:rFonts w:eastAsia="EUAlbertina-Regular-Identity-H"/>
          <w:lang w:eastAsia="cs-CZ"/>
        </w:rPr>
        <w:t xml:space="preserve"> implementáci</w:t>
      </w:r>
      <w:r w:rsidR="0053409D" w:rsidRPr="00DC0EED">
        <w:rPr>
          <w:rFonts w:eastAsia="EUAlbertina-Regular-Identity-H"/>
          <w:lang w:eastAsia="cs-CZ"/>
        </w:rPr>
        <w:t>u</w:t>
      </w:r>
      <w:r w:rsidR="00634A13" w:rsidRPr="00DC0EED">
        <w:rPr>
          <w:rFonts w:eastAsia="EUAlbertina-Regular-Identity-H"/>
          <w:lang w:eastAsia="cs-CZ"/>
        </w:rPr>
        <w:t xml:space="preserve"> programu za vykazované obdobie prostredníctvom vyhodnotenia finančných údajov a merateľných ukazovateľov.</w:t>
      </w:r>
    </w:p>
    <w:p w:rsidR="005F7BCF" w:rsidRPr="00DC0EED" w:rsidRDefault="005F7BCF" w:rsidP="00533E9A">
      <w:pPr>
        <w:jc w:val="both"/>
      </w:pPr>
    </w:p>
    <w:p w:rsidR="002C201F" w:rsidRDefault="00EC46D9" w:rsidP="00533E9A">
      <w:pPr>
        <w:jc w:val="both"/>
      </w:pPr>
      <w:r w:rsidRPr="00DC0EED">
        <w:t>Riadiaci orgán pre OP TP</w:t>
      </w:r>
      <w:r w:rsidR="00D1482E" w:rsidRPr="00DC0EED">
        <w:t xml:space="preserve"> </w:t>
      </w:r>
      <w:r w:rsidRPr="00DC0EED">
        <w:t>od schválenia operačného programu identifikoval nedostatok administratívnych kapacít v súvislosti s prebiehajúcou implementáciou dvoch programových období.</w:t>
      </w:r>
    </w:p>
    <w:p w:rsidR="00865EBF" w:rsidRDefault="00865EBF" w:rsidP="00757504">
      <w:pPr>
        <w:jc w:val="both"/>
      </w:pPr>
      <w:r w:rsidRPr="00DC0EED">
        <w:t>V zmysle uznesenia vlády SR č. 519/2014 z 15. 10. 2014</w:t>
      </w:r>
      <w:r>
        <w:t xml:space="preserve"> </w:t>
      </w:r>
      <w:r w:rsidRPr="00DC0EED">
        <w:t xml:space="preserve">bolo pre RO OP TP plánované navýšenie počtu </w:t>
      </w:r>
      <w:r>
        <w:t>AK</w:t>
      </w:r>
      <w:r w:rsidRPr="00DC0EED">
        <w:t xml:space="preserve">, čo sa odrazilo aj pri organizačnej zmene s účinnosťou od </w:t>
      </w:r>
      <w:r>
        <w:t>0</w:t>
      </w:r>
      <w:r w:rsidRPr="00DC0EED">
        <w:t xml:space="preserve">1. </w:t>
      </w:r>
      <w:r>
        <w:t xml:space="preserve">06. 2015. </w:t>
      </w:r>
      <w:r w:rsidRPr="00DC0EED">
        <w:t>Ku koncu októbra 2015 mal RO OP TP vytvorený dostatočný počet pracovných pozícií, avšak k 31. 12. 2015 nebola dosiahnutá ich plná obsadenosť. Novovytvorený odbo</w:t>
      </w:r>
      <w:r>
        <w:t xml:space="preserve">r riadenia OP TP mal obsadenosť </w:t>
      </w:r>
      <w:r w:rsidRPr="00DC0EED">
        <w:t>63 %, odbor implementácie projektov OP TP mal obsadenosť 89</w:t>
      </w:r>
      <w:r>
        <w:t xml:space="preserve"> </w:t>
      </w:r>
      <w:r w:rsidRPr="00DC0EED">
        <w:t>%. Uvedené bolo</w:t>
      </w:r>
      <w:r>
        <w:t xml:space="preserve"> </w:t>
      </w:r>
      <w:r w:rsidRPr="00DC0EED">
        <w:t>spôsobené predovšetkým obmed</w:t>
      </w:r>
      <w:r>
        <w:t xml:space="preserve">zenými priestorovými kapacitami. </w:t>
      </w:r>
      <w:r w:rsidRPr="00DC0EED">
        <w:t>RO OP TP predpokladá 100</w:t>
      </w:r>
      <w:r>
        <w:t xml:space="preserve"> </w:t>
      </w:r>
      <w:r w:rsidRPr="00DC0EED">
        <w:t xml:space="preserve">% naplnenie </w:t>
      </w:r>
      <w:r>
        <w:t>AK</w:t>
      </w:r>
      <w:r w:rsidRPr="00DC0EED">
        <w:t xml:space="preserve"> koncom roka 2016.</w:t>
      </w:r>
    </w:p>
    <w:p w:rsidR="00757504" w:rsidRPr="00057061" w:rsidRDefault="00DB2D74" w:rsidP="00757504">
      <w:pPr>
        <w:jc w:val="both"/>
      </w:pPr>
      <w:r w:rsidRPr="00B27DDD">
        <w:lastRenderedPageBreak/>
        <w:t>Vzhľadom na počiatočnú fázu implementácie EŠIF</w:t>
      </w:r>
      <w:r>
        <w:t>, k</w:t>
      </w:r>
      <w:r w:rsidR="00757504" w:rsidRPr="00057061">
        <w:t xml:space="preserve"> 31. 12. 2015 neboli CO predložené výdavky na schválenie v rámci súhrnných žiadostí o platbu za </w:t>
      </w:r>
      <w:r>
        <w:t xml:space="preserve">PO </w:t>
      </w:r>
      <w:r w:rsidR="00757504" w:rsidRPr="00057061">
        <w:t>2014 – 2020.</w:t>
      </w:r>
    </w:p>
    <w:p w:rsidR="00757504" w:rsidRPr="00057061" w:rsidRDefault="003E06EA" w:rsidP="00757504">
      <w:pPr>
        <w:jc w:val="both"/>
      </w:pPr>
      <w:r w:rsidRPr="00057061">
        <w:t xml:space="preserve">K 31. 12. 2015 boli na účty CO prijaté počiatočné zálohové platby v celkovej výške 3 181 438,24 EUR za zdroj EÚ. Počiatočná zálohová platba bola prijatá v dvoch identických </w:t>
      </w:r>
      <w:proofErr w:type="spellStart"/>
      <w:r w:rsidRPr="00057061">
        <w:t>tranžiach</w:t>
      </w:r>
      <w:proofErr w:type="spellEnd"/>
      <w:r w:rsidRPr="00057061">
        <w:t xml:space="preserve"> (28. 01. 2015 a 06. 02. </w:t>
      </w:r>
      <w:r w:rsidR="00BE10B3" w:rsidRPr="00057061">
        <w:t xml:space="preserve">2015) vo </w:t>
      </w:r>
      <w:r w:rsidRPr="00057061">
        <w:t>výške 1 590 719,12 EUR za zdroj EÚ.</w:t>
      </w:r>
    </w:p>
    <w:p w:rsidR="00757504" w:rsidRPr="00057061" w:rsidRDefault="00757504" w:rsidP="00757504">
      <w:pPr>
        <w:jc w:val="both"/>
      </w:pPr>
      <w:r w:rsidRPr="00057061">
        <w:t>V sledovanom období nebola vykonaná žiadna certifikácia výdavkov</w:t>
      </w:r>
      <w:r w:rsidR="006D49C0">
        <w:t>,</w:t>
      </w:r>
      <w:r w:rsidRPr="00057061">
        <w:t xml:space="preserve"> </w:t>
      </w:r>
      <w:r w:rsidR="006D49C0">
        <w:t xml:space="preserve">nakoľko </w:t>
      </w:r>
      <w:r w:rsidRPr="00057061">
        <w:t>na CO neboli predložené žiadne SŽP.</w:t>
      </w:r>
    </w:p>
    <w:p w:rsidR="00757504" w:rsidRPr="00057061" w:rsidRDefault="00757504" w:rsidP="00757504">
      <w:pPr>
        <w:jc w:val="both"/>
      </w:pPr>
      <w:r w:rsidRPr="00057061">
        <w:t>V</w:t>
      </w:r>
      <w:r w:rsidR="00E51BDF">
        <w:t>o</w:t>
      </w:r>
      <w:r w:rsidRPr="00057061">
        <w:t xml:space="preserve"> </w:t>
      </w:r>
      <w:r w:rsidR="00E51BDF">
        <w:t>vykazovanom</w:t>
      </w:r>
      <w:r w:rsidRPr="00057061">
        <w:t xml:space="preserve"> období neboli CO oznámené žiadne nezrovnalosti.</w:t>
      </w:r>
    </w:p>
    <w:p w:rsidR="005F430F" w:rsidRDefault="005F430F" w:rsidP="005F430F">
      <w:pPr>
        <w:jc w:val="both"/>
      </w:pPr>
    </w:p>
    <w:p w:rsidR="005F430F" w:rsidRPr="00B27DDD" w:rsidRDefault="005F430F" w:rsidP="005F430F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Vzhľadom </w:t>
      </w:r>
      <w:r w:rsidRPr="00B27DDD">
        <w:rPr>
          <w:rFonts w:ascii="Times New Roman" w:hAnsi="Times New Roman" w:cs="Times New Roman"/>
          <w:color w:val="auto"/>
        </w:rPr>
        <w:t xml:space="preserve">na skutočnosť, že v účtovnom období 01. 01. 2014 </w:t>
      </w:r>
      <w:r>
        <w:rPr>
          <w:rFonts w:ascii="Times New Roman" w:hAnsi="Times New Roman" w:cs="Times New Roman"/>
          <w:color w:val="auto"/>
        </w:rPr>
        <w:t>–</w:t>
      </w:r>
      <w:r w:rsidRPr="00B27DDD">
        <w:rPr>
          <w:rFonts w:ascii="Times New Roman" w:hAnsi="Times New Roman" w:cs="Times New Roman"/>
          <w:color w:val="auto"/>
        </w:rPr>
        <w:t xml:space="preserve"> 30</w:t>
      </w:r>
      <w:r>
        <w:rPr>
          <w:rFonts w:ascii="Times New Roman" w:hAnsi="Times New Roman" w:cs="Times New Roman"/>
          <w:color w:val="auto"/>
        </w:rPr>
        <w:t xml:space="preserve">. </w:t>
      </w:r>
      <w:r w:rsidRPr="00B27DDD">
        <w:rPr>
          <w:rFonts w:ascii="Times New Roman" w:hAnsi="Times New Roman" w:cs="Times New Roman"/>
          <w:color w:val="auto"/>
        </w:rPr>
        <w:t xml:space="preserve">06. 2015 neboli žiadne výdavky deklarované Európskej komisii, neboli orgánom auditu vo vzťahu k tomuto účtovnému roku vykonávané systémové audity, audity operácií ani audity účtov. Orgán auditu v období 01. 01. 2014 </w:t>
      </w:r>
      <w:r>
        <w:rPr>
          <w:rFonts w:ascii="Times New Roman" w:hAnsi="Times New Roman" w:cs="Times New Roman"/>
          <w:color w:val="auto"/>
        </w:rPr>
        <w:t>–</w:t>
      </w:r>
      <w:r w:rsidRPr="00B27DDD">
        <w:rPr>
          <w:rFonts w:ascii="Times New Roman" w:hAnsi="Times New Roman" w:cs="Times New Roman"/>
          <w:color w:val="auto"/>
        </w:rPr>
        <w:t xml:space="preserve"> 31. 12. 2015 zabezpečil výkon vládneho auditu (audit pripravenosti</w:t>
      </w:r>
      <w:r>
        <w:rPr>
          <w:rFonts w:ascii="Times New Roman" w:hAnsi="Times New Roman" w:cs="Times New Roman"/>
          <w:color w:val="auto"/>
        </w:rPr>
        <w:t xml:space="preserve"> </w:t>
      </w:r>
      <w:r w:rsidRPr="00B27DDD">
        <w:rPr>
          <w:rFonts w:ascii="Times New Roman" w:hAnsi="Times New Roman" w:cs="Times New Roman"/>
          <w:color w:val="auto"/>
        </w:rPr>
        <w:t xml:space="preserve">č. A641), zameraného na overovanie splnenia kritérií určenia (tzv. </w:t>
      </w:r>
      <w:proofErr w:type="spellStart"/>
      <w:r w:rsidRPr="00B27DDD">
        <w:rPr>
          <w:rFonts w:ascii="Times New Roman" w:hAnsi="Times New Roman" w:cs="Times New Roman"/>
          <w:color w:val="auto"/>
        </w:rPr>
        <w:t>dezignačných</w:t>
      </w:r>
      <w:proofErr w:type="spellEnd"/>
      <w:r w:rsidRPr="00B27DDD">
        <w:rPr>
          <w:rFonts w:ascii="Times New Roman" w:hAnsi="Times New Roman" w:cs="Times New Roman"/>
          <w:color w:val="auto"/>
        </w:rPr>
        <w:t xml:space="preserve"> kritérií) podľa čl. 124 a podľa prílohy č. XIII nariadenia E</w:t>
      </w:r>
      <w:r>
        <w:rPr>
          <w:rFonts w:ascii="Times New Roman" w:hAnsi="Times New Roman" w:cs="Times New Roman"/>
          <w:color w:val="auto"/>
        </w:rPr>
        <w:t>P</w:t>
      </w:r>
      <w:r w:rsidRPr="00B27DDD">
        <w:rPr>
          <w:rFonts w:ascii="Times New Roman" w:hAnsi="Times New Roman" w:cs="Times New Roman"/>
          <w:color w:val="auto"/>
        </w:rPr>
        <w:t xml:space="preserve"> a Rady (EÚ) č. 1303/2013.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5F430F" w:rsidRPr="00B27DDD" w:rsidRDefault="005F430F" w:rsidP="005F43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lang w:eastAsia="en-US"/>
        </w:rPr>
        <w:t xml:space="preserve">Auditom pripravenosti č. </w:t>
      </w:r>
      <w:r w:rsidRPr="00B27DDD">
        <w:rPr>
          <w:rFonts w:eastAsiaTheme="minorHAnsi"/>
          <w:b/>
          <w:bCs/>
          <w:lang w:eastAsia="en-US"/>
        </w:rPr>
        <w:t xml:space="preserve">A641 </w:t>
      </w:r>
      <w:r w:rsidRPr="00B27DDD">
        <w:rPr>
          <w:rFonts w:eastAsiaTheme="minorHAnsi"/>
          <w:lang w:eastAsia="en-US"/>
        </w:rPr>
        <w:t xml:space="preserve">(vykonávaný v období od septembra 2015 do novembra 2015) bolo identifikovaných na úrovni riadiaceho orgánu </w:t>
      </w:r>
      <w:r w:rsidRPr="00B27DDD">
        <w:rPr>
          <w:rFonts w:eastAsiaTheme="minorHAnsi"/>
          <w:b/>
          <w:bCs/>
          <w:lang w:eastAsia="en-US"/>
        </w:rPr>
        <w:t xml:space="preserve">11 nedostatkov </w:t>
      </w:r>
      <w:r w:rsidRPr="00B27DDD">
        <w:rPr>
          <w:rFonts w:eastAsiaTheme="minorHAnsi"/>
          <w:lang w:eastAsia="en-US"/>
        </w:rPr>
        <w:t xml:space="preserve">(z toho 9 systémových) </w:t>
      </w:r>
      <w:r>
        <w:rPr>
          <w:rFonts w:eastAsiaTheme="minorHAnsi"/>
          <w:lang w:eastAsia="en-US"/>
        </w:rPr>
        <w:br/>
      </w:r>
      <w:r w:rsidRPr="00B27DDD">
        <w:rPr>
          <w:rFonts w:eastAsiaTheme="minorHAnsi"/>
          <w:lang w:eastAsia="en-US"/>
        </w:rPr>
        <w:t xml:space="preserve">a na úrovni platobnej jednotky </w:t>
      </w:r>
      <w:r w:rsidRPr="00B27DDD">
        <w:rPr>
          <w:rFonts w:eastAsiaTheme="minorHAnsi"/>
          <w:b/>
          <w:bCs/>
          <w:lang w:eastAsia="en-US"/>
        </w:rPr>
        <w:t xml:space="preserve">6 nedostatkov </w:t>
      </w:r>
      <w:r w:rsidRPr="00B27DDD">
        <w:rPr>
          <w:rFonts w:eastAsiaTheme="minorHAnsi"/>
          <w:lang w:eastAsia="en-US"/>
        </w:rPr>
        <w:t xml:space="preserve">(z toho 4 systémové). </w:t>
      </w:r>
    </w:p>
    <w:p w:rsidR="004A0B10" w:rsidRPr="00B27DDD" w:rsidRDefault="00E43F1C" w:rsidP="005F43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iCs/>
          <w:lang w:eastAsia="en-US"/>
        </w:rPr>
        <w:t>N</w:t>
      </w:r>
      <w:r w:rsidR="005F430F" w:rsidRPr="00B27DDD">
        <w:rPr>
          <w:rFonts w:eastAsiaTheme="minorHAnsi"/>
          <w:b/>
          <w:bCs/>
          <w:iCs/>
          <w:lang w:eastAsia="en-US"/>
        </w:rPr>
        <w:t>ajzávažnejš</w:t>
      </w:r>
      <w:r>
        <w:rPr>
          <w:rFonts w:eastAsiaTheme="minorHAnsi"/>
          <w:b/>
          <w:bCs/>
          <w:iCs/>
          <w:lang w:eastAsia="en-US"/>
        </w:rPr>
        <w:t>ie</w:t>
      </w:r>
      <w:r w:rsidR="005F430F" w:rsidRPr="00B27DDD">
        <w:rPr>
          <w:rFonts w:eastAsiaTheme="minorHAnsi"/>
          <w:b/>
          <w:bCs/>
          <w:iCs/>
          <w:lang w:eastAsia="en-US"/>
        </w:rPr>
        <w:t xml:space="preserve"> nedostatk</w:t>
      </w:r>
      <w:r>
        <w:rPr>
          <w:rFonts w:eastAsiaTheme="minorHAnsi"/>
          <w:b/>
          <w:bCs/>
          <w:iCs/>
          <w:lang w:eastAsia="en-US"/>
        </w:rPr>
        <w:t>y</w:t>
      </w:r>
      <w:r w:rsidR="005F430F" w:rsidRPr="00B27DDD">
        <w:rPr>
          <w:rFonts w:eastAsiaTheme="minorHAnsi"/>
          <w:b/>
          <w:bCs/>
          <w:iCs/>
          <w:lang w:eastAsia="en-US"/>
        </w:rPr>
        <w:t xml:space="preserve">, ktoré mali vplyv na účinnosť a efektívnosť fungovania riadiaceho a kontrolného systému: </w:t>
      </w:r>
    </w:p>
    <w:p w:rsidR="005F430F" w:rsidRPr="00B27DDD" w:rsidRDefault="005F430F" w:rsidP="005F43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b/>
          <w:bCs/>
          <w:iCs/>
          <w:lang w:eastAsia="en-US"/>
        </w:rPr>
        <w:t xml:space="preserve">A) Riadiaci orgán: </w:t>
      </w:r>
    </w:p>
    <w:p w:rsidR="005F430F" w:rsidRPr="00B27DDD" w:rsidRDefault="005F430F" w:rsidP="005F430F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lang w:eastAsia="en-US"/>
        </w:rPr>
        <w:t xml:space="preserve">nedostatočne zadefinované postupy pre proces posudzovania zásady hospodárnosti výdavkov projektov: </w:t>
      </w:r>
    </w:p>
    <w:p w:rsidR="005F430F" w:rsidRPr="00B27DDD" w:rsidRDefault="005F430F" w:rsidP="005F430F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1134" w:hanging="425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lang w:eastAsia="en-US"/>
        </w:rPr>
        <w:t xml:space="preserve">nezadefinované postupy pre hodnotiteľov na vyhodnocovanie informácií </w:t>
      </w:r>
      <w:r>
        <w:rPr>
          <w:rFonts w:eastAsiaTheme="minorHAnsi"/>
          <w:lang w:eastAsia="en-US"/>
        </w:rPr>
        <w:br/>
      </w:r>
      <w:r w:rsidRPr="00B27DDD">
        <w:rPr>
          <w:rFonts w:eastAsiaTheme="minorHAnsi"/>
          <w:lang w:eastAsia="en-US"/>
        </w:rPr>
        <w:t>o</w:t>
      </w:r>
      <w:r>
        <w:rPr>
          <w:rFonts w:eastAsiaTheme="minorHAnsi"/>
          <w:lang w:eastAsia="en-US"/>
        </w:rPr>
        <w:t xml:space="preserve"> </w:t>
      </w:r>
      <w:r w:rsidRPr="00B27DDD">
        <w:rPr>
          <w:rFonts w:eastAsiaTheme="minorHAnsi"/>
          <w:lang w:eastAsia="en-US"/>
        </w:rPr>
        <w:t>aktuálnych cenách tovarov, prác a služieb a postupov pre uskutočnenie vlastného prieskumu tr</w:t>
      </w:r>
      <w:r w:rsidR="00E43F1C">
        <w:rPr>
          <w:rFonts w:eastAsiaTheme="minorHAnsi"/>
          <w:lang w:eastAsia="en-US"/>
        </w:rPr>
        <w:t xml:space="preserve">hu v čase odborného hodnotenia, </w:t>
      </w:r>
      <w:r w:rsidRPr="00B27DDD">
        <w:rPr>
          <w:rFonts w:eastAsiaTheme="minorHAnsi"/>
          <w:lang w:eastAsia="en-US"/>
        </w:rPr>
        <w:t>nezadefinovanie povinnosti hodnotiteľa zrozumiteľne popísať v hodnotiacom hárku spôsob hodnotenia hospodárnosti vyk</w:t>
      </w:r>
      <w:r>
        <w:rPr>
          <w:rFonts w:eastAsiaTheme="minorHAnsi"/>
          <w:lang w:eastAsia="en-US"/>
        </w:rPr>
        <w:t>ázaných výdavkov a ich overenia;</w:t>
      </w:r>
      <w:r w:rsidRPr="00B27DDD">
        <w:rPr>
          <w:rFonts w:eastAsiaTheme="minorHAnsi"/>
          <w:lang w:eastAsia="en-US"/>
        </w:rPr>
        <w:t xml:space="preserve"> </w:t>
      </w:r>
    </w:p>
    <w:p w:rsidR="005F430F" w:rsidRPr="00B27DDD" w:rsidRDefault="005F430F" w:rsidP="005F430F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lang w:eastAsia="en-US"/>
        </w:rPr>
        <w:t xml:space="preserve">nedostatočné postupy na zavedenie účinných a primeraných opatrení v boji proti podvodom: </w:t>
      </w:r>
    </w:p>
    <w:p w:rsidR="005F430F" w:rsidRPr="00B27DDD" w:rsidRDefault="005F430F" w:rsidP="005F430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14"/>
        <w:ind w:left="1134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lang w:eastAsia="en-US"/>
        </w:rPr>
        <w:t>nejednoznačnosť použitia nástroja hodnotenia rizík podvodov a nezade</w:t>
      </w:r>
      <w:r w:rsidR="00E43F1C">
        <w:rPr>
          <w:rFonts w:eastAsiaTheme="minorHAnsi"/>
          <w:lang w:eastAsia="en-US"/>
        </w:rPr>
        <w:t xml:space="preserve">finovanie konkrétnej metodiky a </w:t>
      </w:r>
      <w:r w:rsidRPr="00B27DDD">
        <w:rPr>
          <w:rFonts w:eastAsiaTheme="minorHAnsi"/>
          <w:lang w:eastAsia="en-US"/>
        </w:rPr>
        <w:t>formy dokumentácie proces</w:t>
      </w:r>
      <w:r>
        <w:rPr>
          <w:rFonts w:eastAsiaTheme="minorHAnsi"/>
          <w:lang w:eastAsia="en-US"/>
        </w:rPr>
        <w:t xml:space="preserve">u </w:t>
      </w:r>
      <w:proofErr w:type="spellStart"/>
      <w:r>
        <w:rPr>
          <w:rFonts w:eastAsiaTheme="minorHAnsi"/>
          <w:lang w:eastAsia="en-US"/>
        </w:rPr>
        <w:t>sebahodnotenia</w:t>
      </w:r>
      <w:proofErr w:type="spellEnd"/>
      <w:r>
        <w:rPr>
          <w:rFonts w:eastAsiaTheme="minorHAnsi"/>
          <w:lang w:eastAsia="en-US"/>
        </w:rPr>
        <w:t>;</w:t>
      </w:r>
      <w:r w:rsidRPr="00B27DDD">
        <w:rPr>
          <w:rFonts w:eastAsiaTheme="minorHAnsi"/>
          <w:lang w:eastAsia="en-US"/>
        </w:rPr>
        <w:t xml:space="preserve"> </w:t>
      </w:r>
    </w:p>
    <w:p w:rsidR="005F430F" w:rsidRPr="00B27DDD" w:rsidRDefault="005F430F" w:rsidP="005F430F">
      <w:pPr>
        <w:pStyle w:val="Default"/>
        <w:numPr>
          <w:ilvl w:val="0"/>
          <w:numId w:val="14"/>
        </w:numPr>
        <w:ind w:left="1134"/>
        <w:jc w:val="both"/>
        <w:rPr>
          <w:rFonts w:ascii="Courier New" w:hAnsi="Courier New" w:cs="Courier New"/>
          <w:color w:val="auto"/>
        </w:rPr>
      </w:pPr>
      <w:r w:rsidRPr="00B27DDD">
        <w:rPr>
          <w:rFonts w:ascii="Times New Roman" w:hAnsi="Times New Roman" w:cs="Times New Roman"/>
          <w:color w:val="auto"/>
        </w:rPr>
        <w:t xml:space="preserve">neurčenie časového plánu vykonania prvého hodnotenia rizík podvodu </w:t>
      </w:r>
      <w:r>
        <w:rPr>
          <w:rFonts w:ascii="Times New Roman" w:hAnsi="Times New Roman" w:cs="Times New Roman"/>
          <w:color w:val="auto"/>
        </w:rPr>
        <w:br/>
      </w:r>
      <w:r w:rsidRPr="00B27DDD">
        <w:rPr>
          <w:rFonts w:ascii="Times New Roman" w:hAnsi="Times New Roman" w:cs="Times New Roman"/>
          <w:color w:val="auto"/>
        </w:rPr>
        <w:t>a nejednoznačné zadefinovanie</w:t>
      </w:r>
      <w:r>
        <w:rPr>
          <w:rFonts w:ascii="Times New Roman" w:hAnsi="Times New Roman" w:cs="Times New Roman"/>
          <w:color w:val="auto"/>
        </w:rPr>
        <w:t xml:space="preserve"> </w:t>
      </w:r>
      <w:r w:rsidRPr="00B27DDD">
        <w:rPr>
          <w:rFonts w:ascii="Times New Roman" w:hAnsi="Times New Roman" w:cs="Times New Roman"/>
          <w:color w:val="auto"/>
        </w:rPr>
        <w:t xml:space="preserve">kto má vykonať rozhodnutie vykonania </w:t>
      </w:r>
      <w:proofErr w:type="spellStart"/>
      <w:r w:rsidRPr="00B27DDD">
        <w:rPr>
          <w:rFonts w:ascii="Times New Roman" w:hAnsi="Times New Roman" w:cs="Times New Roman"/>
          <w:color w:val="auto"/>
        </w:rPr>
        <w:t>sebahodnotenia</w:t>
      </w:r>
      <w:proofErr w:type="spellEnd"/>
      <w:r w:rsidRPr="00B27DDD">
        <w:rPr>
          <w:rFonts w:ascii="Times New Roman" w:hAnsi="Times New Roman" w:cs="Times New Roman"/>
          <w:color w:val="auto"/>
        </w:rPr>
        <w:t xml:space="preserve"> za istých okolno</w:t>
      </w:r>
      <w:r>
        <w:rPr>
          <w:rFonts w:ascii="Times New Roman" w:hAnsi="Times New Roman" w:cs="Times New Roman"/>
          <w:color w:val="auto"/>
        </w:rPr>
        <w:t>stí menej často (raz za 2 roky);</w:t>
      </w:r>
      <w:r w:rsidRPr="00B27DDD">
        <w:rPr>
          <w:rFonts w:ascii="Times New Roman" w:hAnsi="Times New Roman" w:cs="Times New Roman"/>
          <w:color w:val="auto"/>
        </w:rPr>
        <w:t xml:space="preserve"> </w:t>
      </w:r>
    </w:p>
    <w:p w:rsidR="005F430F" w:rsidRPr="00B27DDD" w:rsidRDefault="005F430F" w:rsidP="005F430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14"/>
        <w:ind w:left="1134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lang w:eastAsia="en-US"/>
        </w:rPr>
        <w:t>chýbajúci element nulovej tolerancie voči podvodom ako súčasť preventívnych opatrení</w:t>
      </w:r>
      <w:r>
        <w:rPr>
          <w:rFonts w:eastAsiaTheme="minorHAnsi"/>
          <w:lang w:eastAsia="en-US"/>
        </w:rPr>
        <w:t>;</w:t>
      </w:r>
      <w:r w:rsidRPr="00B27DDD">
        <w:rPr>
          <w:rFonts w:eastAsiaTheme="minorHAnsi"/>
          <w:lang w:eastAsia="en-US"/>
        </w:rPr>
        <w:t xml:space="preserve"> </w:t>
      </w:r>
    </w:p>
    <w:p w:rsidR="005F430F" w:rsidRPr="00B27DDD" w:rsidRDefault="005F430F" w:rsidP="005F430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14"/>
        <w:ind w:left="1134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lang w:eastAsia="en-US"/>
        </w:rPr>
        <w:t xml:space="preserve">nezadefinovanie používania špecifických nástrojov na prehľadávanie a analýzu údajov (napr. </w:t>
      </w:r>
      <w:proofErr w:type="spellStart"/>
      <w:r w:rsidRPr="00B27DDD">
        <w:rPr>
          <w:rFonts w:eastAsiaTheme="minorHAnsi"/>
          <w:lang w:eastAsia="en-US"/>
        </w:rPr>
        <w:t>Arachne</w:t>
      </w:r>
      <w:proofErr w:type="spellEnd"/>
      <w:r w:rsidRPr="00B27DDD">
        <w:rPr>
          <w:rFonts w:eastAsiaTheme="minorHAnsi"/>
          <w:lang w:eastAsia="en-US"/>
        </w:rPr>
        <w:t>) s cieľom identifikovania rizikových alebo podvodných operácií, konflik</w:t>
      </w:r>
      <w:r>
        <w:rPr>
          <w:rFonts w:eastAsiaTheme="minorHAnsi"/>
          <w:lang w:eastAsia="en-US"/>
        </w:rPr>
        <w:t>tov záujmov alebo nezrovnalostí;</w:t>
      </w:r>
      <w:r w:rsidRPr="00B27DDD">
        <w:rPr>
          <w:rFonts w:eastAsiaTheme="minorHAnsi"/>
          <w:lang w:eastAsia="en-US"/>
        </w:rPr>
        <w:t xml:space="preserve"> </w:t>
      </w:r>
    </w:p>
    <w:p w:rsidR="004A0B10" w:rsidRPr="00C8469B" w:rsidRDefault="005F430F" w:rsidP="004A0B10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1134"/>
        <w:jc w:val="both"/>
        <w:rPr>
          <w:rFonts w:eastAsiaTheme="minorHAnsi"/>
          <w:lang w:eastAsia="en-US"/>
        </w:rPr>
      </w:pPr>
      <w:r w:rsidRPr="00C8469B">
        <w:rPr>
          <w:rFonts w:eastAsiaTheme="minorHAnsi"/>
          <w:lang w:eastAsia="en-US"/>
        </w:rPr>
        <w:t xml:space="preserve">nezadefinovanie postupov na posúdenie všetkých procesov spojených </w:t>
      </w:r>
      <w:r w:rsidRPr="00C8469B">
        <w:rPr>
          <w:rFonts w:eastAsiaTheme="minorHAnsi"/>
          <w:lang w:eastAsia="en-US"/>
        </w:rPr>
        <w:br/>
        <w:t xml:space="preserve">s potenciálnymi alebo skutočnými podvodmi  a ich prenesenie do </w:t>
      </w:r>
      <w:proofErr w:type="spellStart"/>
      <w:r w:rsidRPr="00C8469B">
        <w:rPr>
          <w:rFonts w:eastAsiaTheme="minorHAnsi"/>
          <w:lang w:eastAsia="en-US"/>
        </w:rPr>
        <w:t>sebahodnotenia</w:t>
      </w:r>
      <w:proofErr w:type="spellEnd"/>
      <w:r w:rsidRPr="00C8469B">
        <w:rPr>
          <w:rFonts w:eastAsiaTheme="minorHAnsi"/>
          <w:lang w:eastAsia="en-US"/>
        </w:rPr>
        <w:t xml:space="preserve"> rizík podvodov. </w:t>
      </w:r>
    </w:p>
    <w:p w:rsidR="005F430F" w:rsidRPr="00B27DDD" w:rsidRDefault="005F430F" w:rsidP="005F43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b/>
          <w:bCs/>
          <w:iCs/>
          <w:lang w:eastAsia="en-US"/>
        </w:rPr>
        <w:t>B) Platobná jednotka:</w:t>
      </w:r>
      <w:r w:rsidRPr="00B27DDD">
        <w:rPr>
          <w:rFonts w:eastAsiaTheme="minorHAnsi"/>
          <w:b/>
          <w:bCs/>
          <w:i/>
          <w:iCs/>
          <w:lang w:eastAsia="en-US"/>
        </w:rPr>
        <w:t xml:space="preserve"> </w:t>
      </w:r>
    </w:p>
    <w:p w:rsidR="005F430F" w:rsidRPr="00B27DDD" w:rsidRDefault="005F430F" w:rsidP="005F430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29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lang w:eastAsia="en-US"/>
        </w:rPr>
        <w:t>chýbajúce postupy na zohľadnenie zásady proporcionality, existencie rámca na zabezpečenie primeraného vykonávania ri</w:t>
      </w:r>
      <w:r w:rsidR="00E43F1C">
        <w:rPr>
          <w:rFonts w:eastAsiaTheme="minorHAnsi"/>
          <w:lang w:eastAsia="en-US"/>
        </w:rPr>
        <w:t xml:space="preserve">adenia rizika v prípade potreby, </w:t>
      </w:r>
      <w:r w:rsidRPr="00B27DDD">
        <w:rPr>
          <w:rFonts w:eastAsiaTheme="minorHAnsi"/>
          <w:lang w:eastAsia="en-US"/>
        </w:rPr>
        <w:t xml:space="preserve">najmä </w:t>
      </w:r>
      <w:r>
        <w:rPr>
          <w:rFonts w:eastAsiaTheme="minorHAnsi"/>
          <w:lang w:eastAsia="en-US"/>
        </w:rPr>
        <w:br/>
      </w:r>
      <w:r w:rsidRPr="00B27DDD">
        <w:rPr>
          <w:rFonts w:eastAsiaTheme="minorHAnsi"/>
          <w:lang w:eastAsia="en-US"/>
        </w:rPr>
        <w:t>v pr</w:t>
      </w:r>
      <w:r>
        <w:rPr>
          <w:rFonts w:eastAsiaTheme="minorHAnsi"/>
          <w:lang w:eastAsia="en-US"/>
        </w:rPr>
        <w:t>ípade významných zmien činností;</w:t>
      </w:r>
      <w:r w:rsidRPr="00B27DDD">
        <w:rPr>
          <w:rFonts w:eastAsiaTheme="minorHAnsi"/>
          <w:lang w:eastAsia="en-US"/>
        </w:rPr>
        <w:t xml:space="preserve"> </w:t>
      </w:r>
    </w:p>
    <w:p w:rsidR="005F430F" w:rsidRPr="00B27DDD" w:rsidRDefault="005F430F" w:rsidP="005F430F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lang w:eastAsia="en-US"/>
        </w:rPr>
        <w:t xml:space="preserve">nedostatočné postupy na zavedenie účinných a primeraných opatrení v boji proti podvodom: </w:t>
      </w:r>
    </w:p>
    <w:p w:rsidR="005F430F" w:rsidRPr="00B27DDD" w:rsidRDefault="005F430F" w:rsidP="005F430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14"/>
        <w:ind w:left="1134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lang w:eastAsia="en-US"/>
        </w:rPr>
        <w:lastRenderedPageBreak/>
        <w:t>nezadefinovanie elementu nulovej tolerancie voči podvodom ak</w:t>
      </w:r>
      <w:r>
        <w:rPr>
          <w:rFonts w:eastAsiaTheme="minorHAnsi"/>
          <w:lang w:eastAsia="en-US"/>
        </w:rPr>
        <w:t>o súčasť preventívnych opatrení;</w:t>
      </w:r>
      <w:r w:rsidRPr="00B27DDD">
        <w:rPr>
          <w:rFonts w:eastAsiaTheme="minorHAnsi"/>
          <w:lang w:eastAsia="en-US"/>
        </w:rPr>
        <w:t xml:space="preserve"> </w:t>
      </w:r>
    </w:p>
    <w:p w:rsidR="005F430F" w:rsidRPr="00B27DDD" w:rsidRDefault="005F430F" w:rsidP="005F430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1134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lang w:eastAsia="en-US"/>
        </w:rPr>
        <w:t xml:space="preserve">nezadefinovanie postupov, ktoré by zabezpečili zavedenie účinných </w:t>
      </w:r>
      <w:r>
        <w:rPr>
          <w:rFonts w:eastAsiaTheme="minorHAnsi"/>
          <w:lang w:eastAsia="en-US"/>
        </w:rPr>
        <w:br/>
      </w:r>
      <w:r w:rsidRPr="00B27DDD">
        <w:rPr>
          <w:rFonts w:eastAsiaTheme="minorHAnsi"/>
          <w:lang w:eastAsia="en-US"/>
        </w:rPr>
        <w:t xml:space="preserve">a primeraných opatrení v boji proti podvodom. </w:t>
      </w:r>
    </w:p>
    <w:p w:rsidR="005F430F" w:rsidRPr="00B27DDD" w:rsidRDefault="005F430F" w:rsidP="005F43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F430F" w:rsidRPr="00EF3C4A" w:rsidRDefault="00EF3C4A" w:rsidP="00C8469B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 xml:space="preserve">Výsledkom </w:t>
      </w:r>
      <w:r w:rsidR="005F430F" w:rsidRPr="00B27DDD">
        <w:rPr>
          <w:rFonts w:eastAsiaTheme="minorHAnsi"/>
          <w:lang w:eastAsia="en-US"/>
        </w:rPr>
        <w:t>audítorskej práce bolo poskytnutie výroku</w:t>
      </w:r>
      <w:r>
        <w:rPr>
          <w:rFonts w:eastAsiaTheme="minorHAnsi"/>
          <w:lang w:eastAsia="en-US"/>
        </w:rPr>
        <w:t xml:space="preserve"> k </w:t>
      </w:r>
      <w:r w:rsidR="009039F6">
        <w:rPr>
          <w:rFonts w:eastAsiaTheme="minorHAnsi"/>
          <w:lang w:eastAsia="en-US"/>
        </w:rPr>
        <w:t>11. 12. 2015</w:t>
      </w:r>
      <w:r>
        <w:rPr>
          <w:rFonts w:eastAsiaTheme="minorHAnsi"/>
          <w:lang w:eastAsia="en-US"/>
        </w:rPr>
        <w:t xml:space="preserve"> – s</w:t>
      </w:r>
      <w:r w:rsidRPr="00B27DDD">
        <w:rPr>
          <w:rFonts w:eastAsiaTheme="minorHAnsi"/>
          <w:bCs/>
          <w:lang w:eastAsia="en-US"/>
        </w:rPr>
        <w:t>tanovisko s</w:t>
      </w:r>
      <w:r>
        <w:rPr>
          <w:rFonts w:eastAsiaTheme="minorHAnsi"/>
          <w:bCs/>
          <w:lang w:eastAsia="en-US"/>
        </w:rPr>
        <w:t> </w:t>
      </w:r>
      <w:r w:rsidRPr="00B27DDD">
        <w:rPr>
          <w:rFonts w:eastAsiaTheme="minorHAnsi"/>
          <w:bCs/>
          <w:lang w:eastAsia="en-US"/>
        </w:rPr>
        <w:t>výhradou</w:t>
      </w:r>
      <w:r w:rsidR="009039F6">
        <w:rPr>
          <w:rFonts w:eastAsiaTheme="minorHAnsi"/>
          <w:lang w:eastAsia="en-US"/>
        </w:rPr>
        <w:t>.</w:t>
      </w:r>
      <w:r w:rsidR="005F430F" w:rsidRPr="00B27DDD">
        <w:rPr>
          <w:rFonts w:eastAsiaTheme="minorHAnsi"/>
          <w:lang w:eastAsia="en-US"/>
        </w:rPr>
        <w:t xml:space="preserve"> </w:t>
      </w:r>
    </w:p>
    <w:p w:rsidR="00C8469B" w:rsidRDefault="00C8469B" w:rsidP="00C8469B">
      <w:pPr>
        <w:jc w:val="both"/>
      </w:pPr>
      <w:r>
        <w:t>RO OP TP a PJ OP TP prijali opatrenia na nápravu nedostatkov zistených vládnym auditom, ktoré spočívali v zapracovaní odporúčaní auditnej skupiny do riadiacej dokumentácie – Interný manuál procedúr RO OP TP, verzi</w:t>
      </w:r>
      <w:r w:rsidR="0006546E">
        <w:t xml:space="preserve">e 3.0 a </w:t>
      </w:r>
      <w:r>
        <w:t>4.0 a Vnútorný manuál procedúr PJ pre OP TP pre PO 2014 – 2020, verzi</w:t>
      </w:r>
      <w:r w:rsidR="0006546E">
        <w:t>e</w:t>
      </w:r>
      <w:r>
        <w:t xml:space="preserve"> 1.1 a 1.2.</w:t>
      </w:r>
    </w:p>
    <w:p w:rsidR="005F430F" w:rsidRPr="00EF3C4A" w:rsidRDefault="006D4B91" w:rsidP="00C8469B">
      <w:pPr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 xml:space="preserve">OA zabezpečil </w:t>
      </w:r>
      <w:r w:rsidR="005F430F" w:rsidRPr="00B27DDD">
        <w:rPr>
          <w:rFonts w:eastAsiaTheme="minorHAnsi"/>
          <w:lang w:eastAsia="en-US"/>
        </w:rPr>
        <w:t xml:space="preserve">overenie splnenia </w:t>
      </w:r>
      <w:r w:rsidR="009039F6">
        <w:rPr>
          <w:rFonts w:eastAsiaTheme="minorHAnsi"/>
          <w:lang w:eastAsia="en-US"/>
        </w:rPr>
        <w:t xml:space="preserve">uvedených </w:t>
      </w:r>
      <w:r w:rsidR="005F430F" w:rsidRPr="00B27DDD">
        <w:rPr>
          <w:rFonts w:eastAsiaTheme="minorHAnsi"/>
          <w:lang w:eastAsia="en-US"/>
        </w:rPr>
        <w:t xml:space="preserve">opatrení, záverom ktorého bolo vydanie </w:t>
      </w:r>
      <w:r w:rsidR="009039F6">
        <w:rPr>
          <w:rFonts w:eastAsiaTheme="minorHAnsi"/>
          <w:lang w:eastAsia="en-US"/>
        </w:rPr>
        <w:t xml:space="preserve">celkového </w:t>
      </w:r>
      <w:r w:rsidR="00EF3C4A">
        <w:rPr>
          <w:rFonts w:eastAsiaTheme="minorHAnsi"/>
          <w:lang w:eastAsia="en-US"/>
        </w:rPr>
        <w:t>výroku k 15. 02. 2016 –</w:t>
      </w:r>
      <w:r w:rsidR="005F430F" w:rsidRPr="00B27DDD">
        <w:rPr>
          <w:rFonts w:eastAsiaTheme="minorHAnsi"/>
          <w:lang w:eastAsia="en-US"/>
        </w:rPr>
        <w:t xml:space="preserve"> </w:t>
      </w:r>
      <w:r w:rsidR="00EF3C4A">
        <w:rPr>
          <w:rFonts w:eastAsiaTheme="minorHAnsi"/>
          <w:lang w:eastAsia="en-US"/>
        </w:rPr>
        <w:t>s</w:t>
      </w:r>
      <w:r w:rsidR="005F430F" w:rsidRPr="00B27DDD">
        <w:rPr>
          <w:rFonts w:eastAsiaTheme="minorHAnsi"/>
          <w:bCs/>
          <w:lang w:eastAsia="en-US"/>
        </w:rPr>
        <w:t xml:space="preserve">tanovisko bez výhrad. </w:t>
      </w:r>
    </w:p>
    <w:p w:rsidR="005F430F" w:rsidRPr="00B27DDD" w:rsidRDefault="005F430F" w:rsidP="00C8469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lang w:eastAsia="en-US"/>
        </w:rPr>
        <w:t>Na základe uvedeného overenia audítorská skupina skonštatovala, že RO a PJ, určené pre OP TP, spĺňajú kritériá určenia</w:t>
      </w:r>
      <w:r>
        <w:rPr>
          <w:rFonts w:eastAsiaTheme="minorHAnsi"/>
          <w:lang w:eastAsia="en-US"/>
        </w:rPr>
        <w:t>,</w:t>
      </w:r>
      <w:r w:rsidRPr="00B27DDD">
        <w:rPr>
          <w:rFonts w:eastAsiaTheme="minorHAnsi"/>
          <w:lang w:eastAsia="en-US"/>
        </w:rPr>
        <w:t xml:space="preserve"> ako sú stanovené v nariadení E</w:t>
      </w:r>
      <w:r w:rsidR="009039F6">
        <w:rPr>
          <w:rFonts w:eastAsiaTheme="minorHAnsi"/>
          <w:lang w:eastAsia="en-US"/>
        </w:rPr>
        <w:t>P</w:t>
      </w:r>
      <w:r w:rsidRPr="00B27DDD">
        <w:rPr>
          <w:rFonts w:eastAsiaTheme="minorHAnsi"/>
          <w:lang w:eastAsia="en-US"/>
        </w:rPr>
        <w:t xml:space="preserve"> a Rady (EÚ) č. 1303/2013. </w:t>
      </w:r>
    </w:p>
    <w:p w:rsidR="005F430F" w:rsidRPr="005B5363" w:rsidRDefault="00D11894" w:rsidP="005F430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>S</w:t>
      </w:r>
      <w:r w:rsidR="005F430F" w:rsidRPr="00B27DDD">
        <w:rPr>
          <w:rFonts w:eastAsiaTheme="minorHAnsi"/>
          <w:lang w:eastAsia="en-US"/>
        </w:rPr>
        <w:t xml:space="preserve">úlad zavedeného riadiaceho a kontrolného systému s kritériami určenia </w:t>
      </w:r>
      <w:r>
        <w:rPr>
          <w:rFonts w:eastAsiaTheme="minorHAnsi"/>
          <w:lang w:eastAsia="en-US"/>
        </w:rPr>
        <w:t xml:space="preserve">bol </w:t>
      </w:r>
      <w:r w:rsidRPr="00B27DDD">
        <w:rPr>
          <w:rFonts w:eastAsiaTheme="minorHAnsi"/>
          <w:lang w:eastAsia="en-US"/>
        </w:rPr>
        <w:t xml:space="preserve">preskúmaný </w:t>
      </w:r>
      <w:r w:rsidR="005F430F" w:rsidRPr="00B27DDD">
        <w:rPr>
          <w:rFonts w:eastAsiaTheme="minorHAnsi"/>
          <w:lang w:eastAsia="en-US"/>
        </w:rPr>
        <w:t xml:space="preserve">na </w:t>
      </w:r>
      <w:r w:rsidR="005F430F" w:rsidRPr="00B27DDD">
        <w:rPr>
          <w:rFonts w:eastAsiaTheme="minorHAnsi"/>
          <w:b/>
          <w:bCs/>
          <w:lang w:eastAsia="en-US"/>
        </w:rPr>
        <w:t xml:space="preserve">certifikačnom orgáne </w:t>
      </w:r>
      <w:r w:rsidR="005F430F" w:rsidRPr="00B27DDD">
        <w:rPr>
          <w:rFonts w:eastAsiaTheme="minorHAnsi"/>
          <w:lang w:eastAsia="en-US"/>
        </w:rPr>
        <w:t xml:space="preserve">(vládny audit č. A754), </w:t>
      </w:r>
      <w:r w:rsidR="005F430F" w:rsidRPr="00B27DDD">
        <w:rPr>
          <w:rFonts w:eastAsiaTheme="minorHAnsi"/>
          <w:b/>
          <w:bCs/>
          <w:lang w:eastAsia="en-US"/>
        </w:rPr>
        <w:t xml:space="preserve">centrálnom koordinačnom orgáne </w:t>
      </w:r>
      <w:r w:rsidR="005F430F" w:rsidRPr="00B27DDD">
        <w:rPr>
          <w:rFonts w:eastAsiaTheme="minorHAnsi"/>
          <w:lang w:eastAsia="en-US"/>
        </w:rPr>
        <w:t xml:space="preserve">(vládny audit č. A647), </w:t>
      </w:r>
      <w:r w:rsidR="005F430F" w:rsidRPr="00B27DDD">
        <w:rPr>
          <w:rFonts w:eastAsiaTheme="minorHAnsi"/>
          <w:b/>
          <w:bCs/>
          <w:lang w:eastAsia="en-US"/>
        </w:rPr>
        <w:t xml:space="preserve">orgáne zabezpečujúcom ochranu finančných záujmov </w:t>
      </w:r>
      <w:r w:rsidR="005F430F" w:rsidRPr="00B27DDD">
        <w:rPr>
          <w:rFonts w:eastAsiaTheme="minorHAnsi"/>
          <w:lang w:eastAsia="en-US"/>
        </w:rPr>
        <w:t>(vládny audit č. A745), u</w:t>
      </w:r>
      <w:r>
        <w:rPr>
          <w:rFonts w:eastAsiaTheme="minorHAnsi"/>
          <w:lang w:eastAsia="en-US"/>
        </w:rPr>
        <w:t> </w:t>
      </w:r>
      <w:r>
        <w:rPr>
          <w:rFonts w:eastAsiaTheme="minorHAnsi"/>
          <w:b/>
          <w:bCs/>
          <w:lang w:eastAsia="en-US"/>
        </w:rPr>
        <w:t xml:space="preserve">gestora </w:t>
      </w:r>
      <w:r w:rsidR="005F430F" w:rsidRPr="00B27DDD">
        <w:rPr>
          <w:rFonts w:eastAsiaTheme="minorHAnsi"/>
          <w:b/>
          <w:bCs/>
          <w:lang w:eastAsia="en-US"/>
        </w:rPr>
        <w:t xml:space="preserve">HP trvalo udržateľný rozvoj </w:t>
      </w:r>
      <w:r w:rsidR="005F430F" w:rsidRPr="00B27DDD">
        <w:rPr>
          <w:rFonts w:eastAsiaTheme="minorHAnsi"/>
          <w:lang w:eastAsia="en-US"/>
        </w:rPr>
        <w:t>(vládny audit č. A648) a u</w:t>
      </w:r>
      <w:r>
        <w:rPr>
          <w:rFonts w:eastAsiaTheme="minorHAnsi"/>
          <w:lang w:eastAsia="en-US"/>
        </w:rPr>
        <w:t> </w:t>
      </w:r>
      <w:r>
        <w:rPr>
          <w:rFonts w:eastAsiaTheme="minorHAnsi"/>
          <w:b/>
          <w:bCs/>
          <w:lang w:eastAsia="en-US"/>
        </w:rPr>
        <w:t xml:space="preserve">gestora </w:t>
      </w:r>
      <w:r w:rsidR="005F430F" w:rsidRPr="00B27DDD">
        <w:rPr>
          <w:rFonts w:eastAsiaTheme="minorHAnsi"/>
          <w:b/>
          <w:bCs/>
          <w:lang w:eastAsia="en-US"/>
        </w:rPr>
        <w:t xml:space="preserve">HP rovnosť medzi mužmi a ženami a nediskriminácia </w:t>
      </w:r>
      <w:r w:rsidR="005F430F" w:rsidRPr="00B27DDD">
        <w:rPr>
          <w:rFonts w:eastAsiaTheme="minorHAnsi"/>
          <w:lang w:eastAsia="en-US"/>
        </w:rPr>
        <w:t xml:space="preserve">(vládny audit č. A708). OA vo vzťahu k OP TP potvrdil, že uvedené oblasti spĺňajú kritériá určenia, ako sú stanovené </w:t>
      </w:r>
      <w:r w:rsidR="005F430F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v nariadení EP</w:t>
      </w:r>
      <w:r w:rsidR="005F430F" w:rsidRPr="00B27DDD">
        <w:rPr>
          <w:rFonts w:eastAsiaTheme="minorHAnsi"/>
          <w:lang w:eastAsia="en-US"/>
        </w:rPr>
        <w:t xml:space="preserve"> a Rady (EÚ) č. 1303/2013. </w:t>
      </w:r>
    </w:p>
    <w:p w:rsidR="005F430F" w:rsidRDefault="005F430F" w:rsidP="005F43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27DDD">
        <w:rPr>
          <w:rFonts w:eastAsiaTheme="minorHAnsi"/>
          <w:lang w:eastAsia="en-US"/>
        </w:rPr>
        <w:t>Výsledky overenia splnenia kritérií určenia OA zaslal Úradu vlády SR dňa 26. 02. 2016</w:t>
      </w:r>
      <w:r w:rsidR="00CC6D23">
        <w:rPr>
          <w:rFonts w:eastAsiaTheme="minorHAnsi"/>
          <w:lang w:eastAsia="en-US"/>
        </w:rPr>
        <w:t>.</w:t>
      </w:r>
      <w:r w:rsidR="00534CA9">
        <w:rPr>
          <w:rFonts w:eastAsiaTheme="minorHAnsi"/>
          <w:lang w:eastAsia="en-US"/>
        </w:rPr>
        <w:br/>
      </w:r>
      <w:r w:rsidRPr="00B27DDD">
        <w:rPr>
          <w:rFonts w:eastAsiaTheme="minorHAnsi"/>
          <w:lang w:eastAsia="en-US"/>
        </w:rPr>
        <w:t>OA upozornil na skutočnosť, že overované postupy RO, PJ a</w:t>
      </w:r>
      <w:r>
        <w:rPr>
          <w:rFonts w:eastAsiaTheme="minorHAnsi"/>
          <w:lang w:eastAsia="en-US"/>
        </w:rPr>
        <w:t xml:space="preserve"> CO </w:t>
      </w:r>
      <w:r w:rsidRPr="00B27DDD">
        <w:rPr>
          <w:rFonts w:eastAsiaTheme="minorHAnsi"/>
          <w:lang w:eastAsia="en-US"/>
        </w:rPr>
        <w:t>sú závislé od informačných systémov ITMS2014+ a ISUF, ktorých overenie bolo predmetom vládneho auditu</w:t>
      </w:r>
      <w:r w:rsidR="00CC6D23">
        <w:rPr>
          <w:rFonts w:eastAsiaTheme="minorHAnsi"/>
          <w:lang w:eastAsia="en-US"/>
        </w:rPr>
        <w:t xml:space="preserve"> č. A649. Výsledkom </w:t>
      </w:r>
      <w:r w:rsidRPr="00B27DDD">
        <w:rPr>
          <w:rFonts w:eastAsiaTheme="minorHAnsi"/>
          <w:lang w:eastAsia="en-US"/>
        </w:rPr>
        <w:t xml:space="preserve">auditu bolo, že funkcionality </w:t>
      </w:r>
      <w:r w:rsidR="00CC6D23">
        <w:rPr>
          <w:rFonts w:eastAsiaTheme="minorHAnsi"/>
          <w:lang w:eastAsia="en-US"/>
        </w:rPr>
        <w:t xml:space="preserve">uvedených </w:t>
      </w:r>
      <w:r w:rsidRPr="00B27DDD">
        <w:rPr>
          <w:rFonts w:eastAsiaTheme="minorHAnsi"/>
          <w:lang w:eastAsia="en-US"/>
        </w:rPr>
        <w:t>informačných systémov</w:t>
      </w:r>
      <w:r w:rsidR="00EF3C4A">
        <w:rPr>
          <w:rFonts w:eastAsiaTheme="minorHAnsi"/>
          <w:lang w:eastAsia="en-US"/>
        </w:rPr>
        <w:t xml:space="preserve"> </w:t>
      </w:r>
      <w:r w:rsidRPr="00B27DDD">
        <w:rPr>
          <w:rFonts w:eastAsiaTheme="minorHAnsi"/>
          <w:lang w:eastAsia="en-US"/>
        </w:rPr>
        <w:t>spĺňajú kritériá určenia, ako sú stanovené v nariadení E</w:t>
      </w:r>
      <w:r w:rsidR="00CC6D23">
        <w:rPr>
          <w:rFonts w:eastAsiaTheme="minorHAnsi"/>
          <w:lang w:eastAsia="en-US"/>
        </w:rPr>
        <w:t xml:space="preserve">P a Rady (EÚ) </w:t>
      </w:r>
      <w:r w:rsidRPr="00B27DDD">
        <w:rPr>
          <w:rFonts w:eastAsiaTheme="minorHAnsi"/>
          <w:lang w:eastAsia="en-US"/>
        </w:rPr>
        <w:t>č.1303/2013.</w:t>
      </w:r>
    </w:p>
    <w:p w:rsidR="00E9160E" w:rsidRDefault="00E9160E" w:rsidP="005F430F">
      <w:pPr>
        <w:autoSpaceDE w:val="0"/>
        <w:autoSpaceDN w:val="0"/>
        <w:adjustRightInd w:val="0"/>
        <w:jc w:val="both"/>
        <w:rPr>
          <w:rFonts w:eastAsia="EUAlbertina-Regular-Identity-H"/>
        </w:rPr>
      </w:pPr>
      <w:r w:rsidRPr="00057061">
        <w:t xml:space="preserve">Audity </w:t>
      </w:r>
      <w:r w:rsidRPr="00057061">
        <w:rPr>
          <w:rFonts w:eastAsia="EUAlbertina-Regular-Identity-H"/>
        </w:rPr>
        <w:t>E</w:t>
      </w:r>
      <w:r w:rsidR="00CC6D23">
        <w:rPr>
          <w:rFonts w:eastAsia="EUAlbertina-Regular-Identity-H"/>
        </w:rPr>
        <w:t>K</w:t>
      </w:r>
      <w:r w:rsidRPr="00057061">
        <w:rPr>
          <w:rFonts w:eastAsia="EUAlbertina-Regular-Identity-H"/>
        </w:rPr>
        <w:t xml:space="preserve"> a E</w:t>
      </w:r>
      <w:r w:rsidR="00CC6D23">
        <w:rPr>
          <w:rFonts w:eastAsia="EUAlbertina-Regular-Identity-H"/>
        </w:rPr>
        <w:t>DA</w:t>
      </w:r>
      <w:r w:rsidRPr="00057061">
        <w:rPr>
          <w:rFonts w:eastAsia="EUAlbertina-Regular-Identity-H"/>
        </w:rPr>
        <w:t xml:space="preserve"> neboli v sledovanom období vykonané</w:t>
      </w:r>
      <w:r>
        <w:rPr>
          <w:rFonts w:eastAsia="EUAlbertina-Regular-Identity-H"/>
        </w:rPr>
        <w:t>.</w:t>
      </w:r>
    </w:p>
    <w:p w:rsidR="006A6268" w:rsidRDefault="006A6268" w:rsidP="005F430F">
      <w:pPr>
        <w:autoSpaceDE w:val="0"/>
        <w:autoSpaceDN w:val="0"/>
        <w:adjustRightInd w:val="0"/>
        <w:jc w:val="both"/>
        <w:rPr>
          <w:rFonts w:eastAsia="EUAlbertina-Regular-Identity-H"/>
        </w:rPr>
      </w:pPr>
    </w:p>
    <w:p w:rsidR="006A6268" w:rsidRPr="00E9160E" w:rsidRDefault="006A6268" w:rsidP="004B4303">
      <w:pPr>
        <w:pStyle w:val="MPCKO3"/>
        <w:rPr>
          <w:rFonts w:eastAsia="EUAlbertina-Regular-Identity-H"/>
        </w:rPr>
      </w:pPr>
      <w:bookmarkStart w:id="7" w:name="_Toc449513316"/>
      <w:r>
        <w:t>I.</w:t>
      </w:r>
      <w:r w:rsidRPr="00AA7D81">
        <w:t>3. Implementácia prioritnej osi</w:t>
      </w:r>
      <w:bookmarkEnd w:id="7"/>
    </w:p>
    <w:p w:rsidR="006A6268" w:rsidRDefault="006A6268" w:rsidP="00A008C3">
      <w:pPr>
        <w:pStyle w:val="MPCKO4"/>
      </w:pPr>
      <w:bookmarkStart w:id="8" w:name="_Toc449513317"/>
      <w:r>
        <w:t>I.</w:t>
      </w:r>
      <w:r w:rsidRPr="00AA7D81">
        <w:t>3.1 Prehľad</w:t>
      </w:r>
      <w:r>
        <w:t xml:space="preserve"> o vykonávaní</w:t>
      </w:r>
      <w:bookmarkEnd w:id="8"/>
    </w:p>
    <w:p w:rsidR="006A6268" w:rsidRDefault="006A6268" w:rsidP="006A626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976"/>
        <w:gridCol w:w="5211"/>
      </w:tblGrid>
      <w:tr w:rsidR="006A6268" w:rsidRPr="00C830FC" w:rsidTr="00BF1FE1">
        <w:tc>
          <w:tcPr>
            <w:tcW w:w="1101" w:type="dxa"/>
            <w:shd w:val="clear" w:color="auto" w:fill="B8CCE4" w:themeFill="accent1" w:themeFillTint="66"/>
            <w:vAlign w:val="center"/>
          </w:tcPr>
          <w:p w:rsidR="006A6268" w:rsidRPr="00C830FC" w:rsidRDefault="006A6268" w:rsidP="009E2C21">
            <w:pPr>
              <w:autoSpaceDE w:val="0"/>
              <w:autoSpaceDN w:val="0"/>
              <w:adjustRightInd w:val="0"/>
              <w:jc w:val="center"/>
              <w:rPr>
                <w:rFonts w:eastAsia="EUAlbertina-Regular-Identity-H"/>
                <w:b/>
              </w:rPr>
            </w:pPr>
            <w:r w:rsidRPr="00C830FC">
              <w:rPr>
                <w:rFonts w:eastAsia="EUAlbertina-Regular-Identity-H"/>
                <w:b/>
              </w:rPr>
              <w:t>ID</w:t>
            </w:r>
          </w:p>
        </w:tc>
        <w:tc>
          <w:tcPr>
            <w:tcW w:w="2976" w:type="dxa"/>
            <w:shd w:val="clear" w:color="auto" w:fill="B8CCE4" w:themeFill="accent1" w:themeFillTint="66"/>
            <w:vAlign w:val="center"/>
          </w:tcPr>
          <w:p w:rsidR="006A6268" w:rsidRPr="00C830FC" w:rsidRDefault="006A6268" w:rsidP="009E2C21">
            <w:pPr>
              <w:autoSpaceDE w:val="0"/>
              <w:autoSpaceDN w:val="0"/>
              <w:adjustRightInd w:val="0"/>
              <w:jc w:val="center"/>
              <w:rPr>
                <w:rFonts w:eastAsia="EUAlbertina-Regular-Identity-H"/>
                <w:b/>
              </w:rPr>
            </w:pPr>
            <w:r w:rsidRPr="00C830FC">
              <w:rPr>
                <w:rFonts w:eastAsia="EUAlbertina-Regular-Identity-H"/>
                <w:b/>
              </w:rPr>
              <w:t>Prioritná os</w:t>
            </w:r>
          </w:p>
        </w:tc>
        <w:tc>
          <w:tcPr>
            <w:tcW w:w="5211" w:type="dxa"/>
            <w:shd w:val="clear" w:color="auto" w:fill="B8CCE4" w:themeFill="accent1" w:themeFillTint="66"/>
            <w:vAlign w:val="center"/>
          </w:tcPr>
          <w:p w:rsidR="006A6268" w:rsidRPr="00C830FC" w:rsidRDefault="006A6268" w:rsidP="009E2C21">
            <w:pPr>
              <w:autoSpaceDE w:val="0"/>
              <w:autoSpaceDN w:val="0"/>
              <w:adjustRightInd w:val="0"/>
              <w:jc w:val="center"/>
              <w:rPr>
                <w:rFonts w:eastAsia="EUAlbertina-Regular-Identity-H"/>
                <w:b/>
              </w:rPr>
            </w:pPr>
            <w:r w:rsidRPr="00C830FC">
              <w:rPr>
                <w:rFonts w:eastAsia="EUAlbertina-Regular-Identity-H"/>
                <w:b/>
              </w:rPr>
              <w:t>Kľúčové informácie o vykonávaní prioritných osí s odkazom na kľúčové prvky vývoja, závažné problémy a opatrenia prijaté na riešenie týchto problémov</w:t>
            </w:r>
          </w:p>
        </w:tc>
      </w:tr>
      <w:tr w:rsidR="006A6268" w:rsidRPr="00966C33" w:rsidTr="00BF1FE1">
        <w:trPr>
          <w:trHeight w:val="378"/>
        </w:trPr>
        <w:tc>
          <w:tcPr>
            <w:tcW w:w="1101" w:type="dxa"/>
            <w:shd w:val="clear" w:color="auto" w:fill="auto"/>
            <w:vAlign w:val="center"/>
          </w:tcPr>
          <w:p w:rsidR="006A6268" w:rsidRPr="00966C33" w:rsidRDefault="006A6268" w:rsidP="009E2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6268" w:rsidRPr="00966C33" w:rsidRDefault="006A6268" w:rsidP="009E2C21">
            <w:pPr>
              <w:rPr>
                <w:sz w:val="20"/>
                <w:szCs w:val="20"/>
              </w:rPr>
            </w:pPr>
            <w:r w:rsidRPr="00966C33">
              <w:rPr>
                <w:sz w:val="20"/>
                <w:szCs w:val="20"/>
              </w:rPr>
              <w:t>PO 1:  Riadenie, kontrola a audit EŠIF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9E2C21" w:rsidRPr="00B27DDD" w:rsidRDefault="009E2C21" w:rsidP="009E2C21">
            <w:pPr>
              <w:jc w:val="both"/>
            </w:pPr>
            <w:r w:rsidRPr="00B27DDD">
              <w:t>K napĺňaniu globálneho cieľa OP TP 2014 – 2020 budú v rámci prioritn</w:t>
            </w:r>
            <w:r>
              <w:t>ej</w:t>
            </w:r>
            <w:r w:rsidRPr="00B27DDD">
              <w:t xml:space="preserve"> os</w:t>
            </w:r>
            <w:r>
              <w:t>i 1</w:t>
            </w:r>
            <w:r w:rsidRPr="00B27DDD">
              <w:t xml:space="preserve"> prispievať </w:t>
            </w:r>
            <w:r>
              <w:t xml:space="preserve">3 </w:t>
            </w:r>
            <w:r w:rsidRPr="00B27DDD">
              <w:t>špecifické ciele:</w:t>
            </w:r>
          </w:p>
          <w:p w:rsidR="009E2C21" w:rsidRPr="00B27DDD" w:rsidRDefault="009E2C21" w:rsidP="009E2C21">
            <w:pPr>
              <w:jc w:val="both"/>
            </w:pPr>
            <w:r>
              <w:t xml:space="preserve">Špecifický cieľ </w:t>
            </w:r>
            <w:r w:rsidRPr="00B27DDD">
              <w:t>1: Zabezpečiť stabilizáciu pracovníkov subjektov zapojených do systému riadenia, kontroly a auditu EŠIF;</w:t>
            </w:r>
          </w:p>
          <w:p w:rsidR="009E2C21" w:rsidRPr="00B27DDD" w:rsidRDefault="009E2C21" w:rsidP="009E2C21">
            <w:pPr>
              <w:jc w:val="both"/>
            </w:pPr>
            <w:r w:rsidRPr="00B27DDD">
              <w:t>Špecifický cieľ 2: Zabezpečiť účinné informovanie a publicitu;</w:t>
            </w:r>
          </w:p>
          <w:p w:rsidR="009E2C21" w:rsidRDefault="009E2C21" w:rsidP="009E2C21">
            <w:pPr>
              <w:jc w:val="both"/>
            </w:pPr>
            <w:r w:rsidRPr="00B27DDD">
              <w:t>Špecifický cieľ 3: Implementovať správny a transparentný systém riadenia, kontroly a auditu EŠ</w:t>
            </w:r>
            <w:r>
              <w:t>IF.</w:t>
            </w:r>
          </w:p>
          <w:p w:rsidR="006720F0" w:rsidRDefault="006720F0" w:rsidP="009E2C21">
            <w:pPr>
              <w:jc w:val="both"/>
            </w:pPr>
          </w:p>
          <w:p w:rsidR="006A6268" w:rsidRPr="00966C33" w:rsidRDefault="009E2C21" w:rsidP="005130A9">
            <w:pPr>
              <w:jc w:val="both"/>
              <w:rPr>
                <w:sz w:val="20"/>
                <w:szCs w:val="20"/>
              </w:rPr>
            </w:pPr>
            <w:r w:rsidRPr="00B27DDD">
              <w:rPr>
                <w:rFonts w:eastAsiaTheme="minorHAnsi"/>
                <w:lang w:eastAsia="en-US"/>
              </w:rPr>
              <w:lastRenderedPageBreak/>
              <w:t>Nakoľko</w:t>
            </w:r>
            <w:r w:rsidR="00CD0830">
              <w:rPr>
                <w:rFonts w:eastAsiaTheme="minorHAnsi"/>
                <w:lang w:eastAsia="en-US"/>
              </w:rPr>
              <w:t xml:space="preserve"> </w:t>
            </w:r>
            <w:r w:rsidRPr="00B27DDD">
              <w:rPr>
                <w:rFonts w:eastAsiaTheme="minorHAnsi"/>
                <w:lang w:eastAsia="en-US"/>
              </w:rPr>
              <w:t>RO</w:t>
            </w:r>
            <w:r w:rsidR="00CD0830">
              <w:rPr>
                <w:rFonts w:eastAsiaTheme="minorHAnsi"/>
                <w:lang w:eastAsia="en-US"/>
              </w:rPr>
              <w:t xml:space="preserve"> </w:t>
            </w:r>
            <w:r w:rsidRPr="00B27DDD">
              <w:t xml:space="preserve">OP TP nevyhlásil v rokoch 2014 </w:t>
            </w:r>
            <w:r>
              <w:t>–</w:t>
            </w:r>
            <w:r w:rsidRPr="00B27DDD">
              <w:t xml:space="preserve"> 2015 žiadne vyzvania pre prijímateľov</w:t>
            </w:r>
            <w:r w:rsidR="006720F0">
              <w:t xml:space="preserve">, </w:t>
            </w:r>
            <w:r w:rsidR="00534CA9">
              <w:br/>
              <w:t xml:space="preserve">v </w:t>
            </w:r>
            <w:r w:rsidR="006720F0">
              <w:t xml:space="preserve">uvedenom období nedošlo </w:t>
            </w:r>
            <w:r w:rsidRPr="00B27DDD">
              <w:t>ku kontrahovaniu</w:t>
            </w:r>
            <w:r w:rsidR="00CD0830">
              <w:t xml:space="preserve"> ani k čerpaniu alokácie OP TP</w:t>
            </w:r>
            <w:r w:rsidR="006720F0">
              <w:t>.</w:t>
            </w:r>
            <w:r w:rsidR="00CD0830">
              <w:t xml:space="preserve"> </w:t>
            </w:r>
            <w:r w:rsidR="006720F0">
              <w:t>Z</w:t>
            </w:r>
            <w:r w:rsidR="005130A9">
              <w:t xml:space="preserve"> toho </w:t>
            </w:r>
            <w:r w:rsidR="006720F0">
              <w:t xml:space="preserve">dôvodu </w:t>
            </w:r>
            <w:r w:rsidRPr="00B27DDD">
              <w:t xml:space="preserve">nie je možné k 31. 12. 2015 </w:t>
            </w:r>
            <w:r w:rsidRPr="00B27DDD">
              <w:rPr>
                <w:rFonts w:eastAsia="EUAlbertina-Regular-Identity-H"/>
                <w:lang w:eastAsia="cs-CZ"/>
              </w:rPr>
              <w:t xml:space="preserve">zhodnotiť implementáciu </w:t>
            </w:r>
            <w:r w:rsidRPr="00B27DDD">
              <w:rPr>
                <w:rFonts w:eastAsia="EUAlbertina-Regular-Identity-H"/>
              </w:rPr>
              <w:t>prioritn</w:t>
            </w:r>
            <w:r w:rsidR="00CD0830">
              <w:rPr>
                <w:rFonts w:eastAsia="EUAlbertina-Regular-Identity-H"/>
              </w:rPr>
              <w:t>ej</w:t>
            </w:r>
            <w:r w:rsidRPr="00B27DDD">
              <w:rPr>
                <w:rFonts w:eastAsia="EUAlbertina-Regular-Identity-H"/>
              </w:rPr>
              <w:t xml:space="preserve"> os</w:t>
            </w:r>
            <w:r w:rsidR="00CD0830">
              <w:rPr>
                <w:rFonts w:eastAsia="EUAlbertina-Regular-Identity-H"/>
              </w:rPr>
              <w:t>i 1</w:t>
            </w:r>
            <w:r w:rsidRPr="00B27DDD">
              <w:rPr>
                <w:rFonts w:eastAsia="EUAlbertina-Regular-Identity-H"/>
              </w:rPr>
              <w:t xml:space="preserve"> OP TP 2014 – 2015 s odkazom na kľúčové prvky vývoja, závažné problémy a opatrenia prijaté na riešenie týchto problémov.</w:t>
            </w:r>
          </w:p>
        </w:tc>
      </w:tr>
      <w:tr w:rsidR="006A6268" w:rsidRPr="00966C33" w:rsidTr="00BF1FE1">
        <w:trPr>
          <w:trHeight w:val="378"/>
        </w:trPr>
        <w:tc>
          <w:tcPr>
            <w:tcW w:w="1101" w:type="dxa"/>
            <w:shd w:val="clear" w:color="auto" w:fill="auto"/>
            <w:vAlign w:val="center"/>
          </w:tcPr>
          <w:p w:rsidR="006A6268" w:rsidRPr="00966C33" w:rsidRDefault="006A6268" w:rsidP="009E2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301020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6268" w:rsidRPr="005D093C" w:rsidRDefault="006A6268" w:rsidP="009E2C21">
            <w:pPr>
              <w:rPr>
                <w:sz w:val="20"/>
                <w:szCs w:val="20"/>
              </w:rPr>
            </w:pPr>
            <w:r w:rsidRPr="005D093C">
              <w:rPr>
                <w:sz w:val="20"/>
                <w:szCs w:val="20"/>
              </w:rPr>
              <w:t>PO 2: Systémová a technická podpora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9E2C21" w:rsidRDefault="00CD0830" w:rsidP="00CD0830">
            <w:pPr>
              <w:jc w:val="both"/>
            </w:pPr>
            <w:r>
              <w:t>V rámci prioritnej osi 2 bude k</w:t>
            </w:r>
            <w:r w:rsidRPr="00B27DDD">
              <w:t> napĺňaniu globálneho cieľa OP TP 2014 – 2020</w:t>
            </w:r>
            <w:r>
              <w:t xml:space="preserve"> prispievať 1 š</w:t>
            </w:r>
            <w:r w:rsidR="009E2C21" w:rsidRPr="00B27DDD">
              <w:t>pecifický cieľ: Zvýšenie kvality, štandardu a dostupnosti IS pre EŠIF.</w:t>
            </w:r>
          </w:p>
          <w:p w:rsidR="00D45DE4" w:rsidRDefault="00D45DE4" w:rsidP="00CD0830">
            <w:pPr>
              <w:jc w:val="both"/>
            </w:pPr>
          </w:p>
          <w:p w:rsidR="006A6268" w:rsidRPr="00966C33" w:rsidRDefault="00D45DE4" w:rsidP="00D45DE4">
            <w:pPr>
              <w:jc w:val="both"/>
              <w:rPr>
                <w:sz w:val="20"/>
                <w:szCs w:val="20"/>
              </w:rPr>
            </w:pPr>
            <w:r w:rsidRPr="00B27DDD">
              <w:rPr>
                <w:rFonts w:eastAsiaTheme="minorHAnsi"/>
                <w:lang w:eastAsia="en-US"/>
              </w:rPr>
              <w:t>Nakoľko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27DDD">
              <w:rPr>
                <w:rFonts w:eastAsiaTheme="minorHAnsi"/>
                <w:lang w:eastAsia="en-US"/>
              </w:rPr>
              <w:t>RO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27DDD">
              <w:t xml:space="preserve">OP TP nevyhlásil v rokoch 2014 </w:t>
            </w:r>
            <w:r>
              <w:t>–</w:t>
            </w:r>
            <w:r w:rsidRPr="00B27DDD">
              <w:t xml:space="preserve"> 2015 žiadne vyzvania pre prijímateľov</w:t>
            </w:r>
            <w:r>
              <w:t xml:space="preserve">, v uvedenom období nedošlo </w:t>
            </w:r>
            <w:r w:rsidRPr="00B27DDD">
              <w:t>ku kontrahovaniu</w:t>
            </w:r>
            <w:r>
              <w:t xml:space="preserve"> ani k čerpaniu alokácie OP TP. Z toho dôvodu </w:t>
            </w:r>
            <w:r w:rsidRPr="00B27DDD">
              <w:t xml:space="preserve">nie je možné k 31. 12. 2015 </w:t>
            </w:r>
            <w:r w:rsidRPr="00B27DDD">
              <w:rPr>
                <w:rFonts w:eastAsia="EUAlbertina-Regular-Identity-H"/>
                <w:lang w:eastAsia="cs-CZ"/>
              </w:rPr>
              <w:t xml:space="preserve">zhodnotiť implementáciu </w:t>
            </w:r>
            <w:r w:rsidRPr="00B27DDD">
              <w:rPr>
                <w:rFonts w:eastAsia="EUAlbertina-Regular-Identity-H"/>
              </w:rPr>
              <w:t>prioritn</w:t>
            </w:r>
            <w:r>
              <w:rPr>
                <w:rFonts w:eastAsia="EUAlbertina-Regular-Identity-H"/>
              </w:rPr>
              <w:t>ej</w:t>
            </w:r>
            <w:r w:rsidRPr="00B27DDD">
              <w:rPr>
                <w:rFonts w:eastAsia="EUAlbertina-Regular-Identity-H"/>
              </w:rPr>
              <w:t xml:space="preserve"> os</w:t>
            </w:r>
            <w:r>
              <w:rPr>
                <w:rFonts w:eastAsia="EUAlbertina-Regular-Identity-H"/>
              </w:rPr>
              <w:t>i 2</w:t>
            </w:r>
            <w:r w:rsidRPr="00B27DDD">
              <w:rPr>
                <w:rFonts w:eastAsia="EUAlbertina-Regular-Identity-H"/>
              </w:rPr>
              <w:t xml:space="preserve"> OP TP 2014 – 2015 s odkazom na kľúčové prvky vývoja, závažné problémy a opatrenia prijaté na riešenie týchto problémov.</w:t>
            </w:r>
          </w:p>
        </w:tc>
      </w:tr>
    </w:tbl>
    <w:p w:rsidR="006A6268" w:rsidRDefault="006A6268" w:rsidP="006A6268">
      <w:pPr>
        <w:jc w:val="both"/>
      </w:pPr>
    </w:p>
    <w:p w:rsidR="00222275" w:rsidRPr="006A6268" w:rsidRDefault="00222275" w:rsidP="00222275">
      <w:pPr>
        <w:pStyle w:val="MPCKO4"/>
      </w:pPr>
      <w:bookmarkStart w:id="9" w:name="_Toc449513318"/>
      <w:r>
        <w:rPr>
          <w:rFonts w:eastAsiaTheme="minorHAnsi"/>
        </w:rPr>
        <w:t>I.</w:t>
      </w:r>
      <w:r w:rsidRPr="00AA7D81">
        <w:rPr>
          <w:rFonts w:eastAsiaTheme="minorHAnsi"/>
        </w:rPr>
        <w:t>3.2 Spoločné a programovo špecifické ukazovatele</w:t>
      </w:r>
      <w:bookmarkEnd w:id="9"/>
    </w:p>
    <w:p w:rsidR="00222275" w:rsidRDefault="00222275" w:rsidP="00222275">
      <w:pPr>
        <w:spacing w:after="200" w:line="276" w:lineRule="auto"/>
        <w:rPr>
          <w:rFonts w:eastAsiaTheme="minorHAnsi"/>
          <w:b/>
        </w:rPr>
      </w:pPr>
      <w:r w:rsidRPr="00AA7D81">
        <w:rPr>
          <w:rFonts w:eastAsiaTheme="minorHAnsi"/>
          <w:b/>
        </w:rPr>
        <w:t>Tabuľka 1 Ukazovatele výsledku pre EF</w:t>
      </w:r>
      <w:r>
        <w:rPr>
          <w:rFonts w:eastAsiaTheme="minorHAnsi"/>
          <w:b/>
        </w:rPr>
        <w:t>RR</w:t>
      </w:r>
      <w:r w:rsidRPr="00AA7D81">
        <w:rPr>
          <w:rFonts w:eastAsiaTheme="minorHAnsi"/>
          <w:b/>
        </w:rPr>
        <w:t xml:space="preserve"> a KF v rozdelení na pr</w:t>
      </w:r>
      <w:r>
        <w:rPr>
          <w:rFonts w:eastAsiaTheme="minorHAnsi"/>
          <w:b/>
        </w:rPr>
        <w:t>ioritné osi</w:t>
      </w:r>
      <w:r w:rsidR="00A008C3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a špecifické ciele</w:t>
      </w:r>
    </w:p>
    <w:tbl>
      <w:tblPr>
        <w:tblW w:w="10207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992"/>
        <w:gridCol w:w="992"/>
        <w:gridCol w:w="1418"/>
        <w:gridCol w:w="1417"/>
        <w:gridCol w:w="331"/>
        <w:gridCol w:w="331"/>
        <w:gridCol w:w="331"/>
        <w:gridCol w:w="255"/>
        <w:gridCol w:w="255"/>
        <w:gridCol w:w="255"/>
        <w:gridCol w:w="255"/>
        <w:gridCol w:w="255"/>
        <w:gridCol w:w="284"/>
        <w:gridCol w:w="992"/>
      </w:tblGrid>
      <w:tr w:rsidR="00222275" w:rsidRPr="0088274D" w:rsidTr="00A008C3">
        <w:trPr>
          <w:cantSplit/>
          <w:trHeight w:val="525"/>
        </w:trPr>
        <w:tc>
          <w:tcPr>
            <w:tcW w:w="709" w:type="dxa"/>
            <w:shd w:val="clear" w:color="auto" w:fill="B8CCE4" w:themeFill="accent1" w:themeFillTint="66"/>
            <w:vAlign w:val="center"/>
          </w:tcPr>
          <w:p w:rsidR="00222275" w:rsidRPr="0088274D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88274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35" w:type="dxa"/>
            <w:shd w:val="clear" w:color="auto" w:fill="B8CCE4" w:themeFill="accent1" w:themeFillTint="66"/>
            <w:vAlign w:val="center"/>
          </w:tcPr>
          <w:p w:rsidR="00222275" w:rsidRPr="0088274D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88274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222275" w:rsidRPr="0088274D" w:rsidRDefault="00222275" w:rsidP="00D118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8274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222275" w:rsidRPr="0088274D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88274D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:rsidR="00222275" w:rsidRPr="0088274D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88274D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222275" w:rsidRPr="0088274D" w:rsidRDefault="00222275" w:rsidP="00D118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8274D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993" w:type="dxa"/>
            <w:gridSpan w:val="3"/>
            <w:shd w:val="clear" w:color="auto" w:fill="B8CCE4" w:themeFill="accent1" w:themeFillTint="66"/>
            <w:vAlign w:val="center"/>
          </w:tcPr>
          <w:p w:rsidR="00222275" w:rsidRPr="0088274D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88274D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559" w:type="dxa"/>
            <w:gridSpan w:val="6"/>
            <w:shd w:val="clear" w:color="auto" w:fill="B8CCE4" w:themeFill="accent1" w:themeFillTint="66"/>
            <w:vAlign w:val="center"/>
          </w:tcPr>
          <w:p w:rsidR="00222275" w:rsidRPr="0088274D" w:rsidRDefault="00222275" w:rsidP="00D118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88274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222275" w:rsidRPr="0088274D" w:rsidRDefault="00222275" w:rsidP="00D118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</w:tr>
      <w:tr w:rsidR="00222275" w:rsidRPr="00615891" w:rsidTr="00A008C3">
        <w:trPr>
          <w:cantSplit/>
          <w:trHeight w:val="1131"/>
        </w:trPr>
        <w:tc>
          <w:tcPr>
            <w:tcW w:w="709" w:type="dxa"/>
            <w:shd w:val="clear" w:color="auto" w:fill="B8CCE4" w:themeFill="accent1" w:themeFillTint="66"/>
            <w:vAlign w:val="center"/>
          </w:tcPr>
          <w:p w:rsidR="00222275" w:rsidRPr="00A008C3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en-US"/>
              </w:rPr>
              <w:t>ID</w:t>
            </w:r>
          </w:p>
        </w:tc>
        <w:tc>
          <w:tcPr>
            <w:tcW w:w="1135" w:type="dxa"/>
            <w:shd w:val="clear" w:color="auto" w:fill="B8CCE4" w:themeFill="accent1" w:themeFillTint="66"/>
            <w:vAlign w:val="center"/>
          </w:tcPr>
          <w:p w:rsidR="00222275" w:rsidRPr="00A008C3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en-US"/>
              </w:rPr>
              <w:t>Ukazovateľ  výsledku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222275" w:rsidRPr="00A008C3" w:rsidRDefault="00222275" w:rsidP="00D11894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en-US"/>
              </w:rPr>
              <w:t>Merná jednotka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222275" w:rsidRPr="00A008C3" w:rsidRDefault="00222275" w:rsidP="00A008C3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en-US"/>
              </w:rPr>
              <w:t>Kategória regiónu</w:t>
            </w:r>
          </w:p>
          <w:p w:rsidR="00222275" w:rsidRPr="00A008C3" w:rsidRDefault="00222275" w:rsidP="00A008C3">
            <w:pPr>
              <w:tabs>
                <w:tab w:val="left" w:pos="720"/>
              </w:tabs>
              <w:contextualSpacing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:rsidR="00222275" w:rsidRPr="00A008C3" w:rsidRDefault="00222275" w:rsidP="00A008C3">
            <w:pPr>
              <w:tabs>
                <w:tab w:val="left" w:pos="720"/>
              </w:tabs>
              <w:contextualSpacing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en-US"/>
              </w:rPr>
              <w:t>Východisková hodnota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222275" w:rsidRPr="00A008C3" w:rsidRDefault="00222275" w:rsidP="00D11894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en-US"/>
              </w:rPr>
              <w:t>Východiskový rok</w:t>
            </w:r>
          </w:p>
        </w:tc>
        <w:tc>
          <w:tcPr>
            <w:tcW w:w="993" w:type="dxa"/>
            <w:gridSpan w:val="3"/>
            <w:shd w:val="clear" w:color="auto" w:fill="B8CCE4" w:themeFill="accent1" w:themeFillTint="66"/>
            <w:vAlign w:val="center"/>
          </w:tcPr>
          <w:p w:rsidR="00222275" w:rsidRPr="00A008C3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en-US"/>
              </w:rPr>
              <w:t>Cieľová hodnota (2023)</w:t>
            </w:r>
          </w:p>
        </w:tc>
        <w:tc>
          <w:tcPr>
            <w:tcW w:w="765" w:type="dxa"/>
            <w:gridSpan w:val="3"/>
            <w:shd w:val="clear" w:color="auto" w:fill="B8CCE4" w:themeFill="accent1" w:themeFillTint="66"/>
            <w:vAlign w:val="center"/>
          </w:tcPr>
          <w:p w:rsidR="00222275" w:rsidRPr="00A008C3" w:rsidRDefault="00222275" w:rsidP="00D11894">
            <w:pPr>
              <w:spacing w:after="200" w:line="276" w:lineRule="auto"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de-DE"/>
              </w:rPr>
              <w:t>2014</w:t>
            </w:r>
          </w:p>
        </w:tc>
        <w:tc>
          <w:tcPr>
            <w:tcW w:w="794" w:type="dxa"/>
            <w:gridSpan w:val="3"/>
            <w:shd w:val="clear" w:color="auto" w:fill="B8CCE4" w:themeFill="accent1" w:themeFillTint="66"/>
            <w:vAlign w:val="center"/>
          </w:tcPr>
          <w:p w:rsidR="00222275" w:rsidRPr="00A008C3" w:rsidRDefault="00222275" w:rsidP="00D11894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de-DE"/>
              </w:rPr>
              <w:t>2015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222275" w:rsidRPr="00A008C3" w:rsidRDefault="00222275" w:rsidP="00D11894">
            <w:pPr>
              <w:spacing w:after="200" w:line="276" w:lineRule="auto"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de-DE"/>
              </w:rPr>
              <w:t>Pozn.</w:t>
            </w:r>
          </w:p>
        </w:tc>
      </w:tr>
      <w:tr w:rsidR="00222275" w:rsidRPr="005E73F6" w:rsidTr="00A008C3">
        <w:trPr>
          <w:cantSplit/>
          <w:trHeight w:val="866"/>
        </w:trPr>
        <w:tc>
          <w:tcPr>
            <w:tcW w:w="709" w:type="dxa"/>
            <w:shd w:val="clear" w:color="auto" w:fill="auto"/>
            <w:vAlign w:val="center"/>
          </w:tcPr>
          <w:p w:rsidR="00222275" w:rsidRPr="005E73F6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22275" w:rsidRPr="005E73F6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5E73F6" w:rsidRDefault="00222275" w:rsidP="00D11894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5E73F6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22275" w:rsidRPr="005E73F6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2275" w:rsidRPr="005E73F6" w:rsidRDefault="00222275" w:rsidP="00D11894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B8CCE4" w:themeFill="accent1" w:themeFillTint="66"/>
            <w:vAlign w:val="center"/>
          </w:tcPr>
          <w:p w:rsidR="00222275" w:rsidRPr="00497F67" w:rsidRDefault="00222275" w:rsidP="00D11894">
            <w:pPr>
              <w:spacing w:after="200" w:line="276" w:lineRule="auto"/>
              <w:ind w:left="-108"/>
              <w:jc w:val="center"/>
              <w:rPr>
                <w:b/>
                <w:sz w:val="16"/>
                <w:szCs w:val="16"/>
              </w:rPr>
            </w:pPr>
            <w:r w:rsidRPr="00497F67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331" w:type="dxa"/>
            <w:shd w:val="clear" w:color="auto" w:fill="B8CCE4" w:themeFill="accent1" w:themeFillTint="66"/>
            <w:vAlign w:val="center"/>
          </w:tcPr>
          <w:p w:rsidR="00222275" w:rsidRPr="00497F67" w:rsidRDefault="00222275" w:rsidP="00D11894">
            <w:pPr>
              <w:spacing w:after="200" w:line="276" w:lineRule="auto"/>
              <w:ind w:left="-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331" w:type="dxa"/>
            <w:shd w:val="clear" w:color="auto" w:fill="B8CCE4" w:themeFill="accent1" w:themeFillTint="66"/>
            <w:textDirection w:val="btLr"/>
            <w:vAlign w:val="center"/>
          </w:tcPr>
          <w:p w:rsidR="00222275" w:rsidRPr="00497F67" w:rsidRDefault="00222275" w:rsidP="00D11894">
            <w:pPr>
              <w:spacing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255" w:type="dxa"/>
            <w:shd w:val="clear" w:color="auto" w:fill="B8CCE4" w:themeFill="accent1" w:themeFillTint="66"/>
            <w:vAlign w:val="center"/>
          </w:tcPr>
          <w:p w:rsidR="00222275" w:rsidRPr="00497F67" w:rsidRDefault="00222275" w:rsidP="00D11894">
            <w:pPr>
              <w:spacing w:after="200" w:line="276" w:lineRule="auto"/>
              <w:ind w:left="-108"/>
              <w:jc w:val="center"/>
              <w:rPr>
                <w:b/>
                <w:sz w:val="16"/>
                <w:szCs w:val="16"/>
              </w:rPr>
            </w:pPr>
            <w:r w:rsidRPr="00497F67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255" w:type="dxa"/>
            <w:shd w:val="clear" w:color="auto" w:fill="B8CCE4" w:themeFill="accent1" w:themeFillTint="66"/>
            <w:vAlign w:val="center"/>
          </w:tcPr>
          <w:p w:rsidR="00222275" w:rsidRPr="00497F67" w:rsidRDefault="00222275" w:rsidP="00D11894">
            <w:pPr>
              <w:spacing w:after="200" w:line="276" w:lineRule="auto"/>
              <w:ind w:left="-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255" w:type="dxa"/>
            <w:shd w:val="clear" w:color="auto" w:fill="B8CCE4" w:themeFill="accent1" w:themeFillTint="66"/>
            <w:textDirection w:val="btLr"/>
            <w:vAlign w:val="center"/>
          </w:tcPr>
          <w:p w:rsidR="00222275" w:rsidRPr="00497F67" w:rsidRDefault="00222275" w:rsidP="00D11894">
            <w:pPr>
              <w:spacing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255" w:type="dxa"/>
            <w:shd w:val="clear" w:color="auto" w:fill="B8CCE4" w:themeFill="accent1" w:themeFillTint="66"/>
            <w:vAlign w:val="center"/>
          </w:tcPr>
          <w:p w:rsidR="00222275" w:rsidRPr="00497F67" w:rsidRDefault="00222275" w:rsidP="00D11894">
            <w:pPr>
              <w:spacing w:after="200" w:line="276" w:lineRule="auto"/>
              <w:ind w:left="-108"/>
              <w:jc w:val="center"/>
              <w:rPr>
                <w:b/>
                <w:sz w:val="16"/>
                <w:szCs w:val="16"/>
              </w:rPr>
            </w:pPr>
            <w:r w:rsidRPr="00497F67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255" w:type="dxa"/>
            <w:shd w:val="clear" w:color="auto" w:fill="B8CCE4" w:themeFill="accent1" w:themeFillTint="66"/>
            <w:vAlign w:val="center"/>
          </w:tcPr>
          <w:p w:rsidR="00222275" w:rsidRPr="00497F67" w:rsidRDefault="00222275" w:rsidP="00D11894">
            <w:pPr>
              <w:spacing w:after="200" w:line="276" w:lineRule="auto"/>
              <w:ind w:left="-80"/>
              <w:jc w:val="center"/>
              <w:rPr>
                <w:b/>
                <w:sz w:val="16"/>
                <w:szCs w:val="16"/>
              </w:rPr>
            </w:pPr>
            <w:r w:rsidRPr="00497F67"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284" w:type="dxa"/>
            <w:shd w:val="clear" w:color="auto" w:fill="B8CCE4" w:themeFill="accent1" w:themeFillTint="66"/>
            <w:textDirection w:val="btLr"/>
            <w:vAlign w:val="center"/>
          </w:tcPr>
          <w:p w:rsidR="00222275" w:rsidRPr="00497F67" w:rsidRDefault="00222275" w:rsidP="00D11894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Spo</w:t>
            </w:r>
            <w:r w:rsidRPr="00497F67">
              <w:rPr>
                <w:rFonts w:eastAsiaTheme="minorHAnsi"/>
                <w:b/>
                <w:sz w:val="16"/>
                <w:szCs w:val="16"/>
                <w:lang w:eastAsia="en-US"/>
              </w:rPr>
              <w:t>lu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222275" w:rsidRPr="005E73F6" w:rsidRDefault="00222275" w:rsidP="00D11894">
            <w:pPr>
              <w:rPr>
                <w:i/>
                <w:sz w:val="16"/>
                <w:szCs w:val="16"/>
              </w:rPr>
            </w:pPr>
          </w:p>
        </w:tc>
      </w:tr>
      <w:tr w:rsidR="00222275" w:rsidRPr="005E73F6" w:rsidTr="00A008C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222275" w:rsidRPr="008140F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8140F2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0</w:t>
            </w:r>
            <w:r w:rsidRPr="008140F2">
              <w:rPr>
                <w:sz w:val="16"/>
                <w:szCs w:val="16"/>
              </w:rPr>
              <w:t>149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22275" w:rsidRPr="000B45FC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Miera fluktuácie pracovníkov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0B45FC" w:rsidRDefault="00222275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0B45FC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Menej rozvinutý región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2275" w:rsidRPr="000B45FC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13,2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2275" w:rsidRPr="000B45FC" w:rsidRDefault="00222275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2014</w:t>
            </w: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29794B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29794B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FC0A8F">
              <w:rPr>
                <w:sz w:val="16"/>
                <w:szCs w:val="16"/>
              </w:rPr>
              <w:t>11,20</w:t>
            </w: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108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80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D27D6A" w:rsidP="00634D82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FC0A8F">
              <w:rPr>
                <w:sz w:val="16"/>
                <w:szCs w:val="16"/>
              </w:rPr>
              <w:t>1</w:t>
            </w:r>
            <w:r w:rsidR="00634D82">
              <w:rPr>
                <w:sz w:val="16"/>
                <w:szCs w:val="16"/>
              </w:rPr>
              <w:t>3</w:t>
            </w:r>
            <w:r w:rsidRPr="00FC0A8F">
              <w:rPr>
                <w:sz w:val="16"/>
                <w:szCs w:val="16"/>
              </w:rPr>
              <w:t>,20</w:t>
            </w: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108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80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222275" w:rsidRPr="00FC0A8F" w:rsidRDefault="00D27D6A" w:rsidP="00634D82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FC0A8F">
              <w:rPr>
                <w:sz w:val="16"/>
                <w:szCs w:val="16"/>
              </w:rPr>
              <w:t>1</w:t>
            </w:r>
            <w:r w:rsidR="00634D82">
              <w:rPr>
                <w:sz w:val="16"/>
                <w:szCs w:val="16"/>
              </w:rPr>
              <w:t>3</w:t>
            </w:r>
            <w:r w:rsidRPr="00FC0A8F">
              <w:rPr>
                <w:sz w:val="16"/>
                <w:szCs w:val="16"/>
              </w:rPr>
              <w:t>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AF281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PO 1</w:t>
            </w:r>
          </w:p>
          <w:p w:rsidR="00222275" w:rsidRPr="00AF281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ŠC 1</w:t>
            </w:r>
          </w:p>
        </w:tc>
      </w:tr>
      <w:tr w:rsidR="00222275" w:rsidRPr="005E73F6" w:rsidTr="00A008C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222275" w:rsidRPr="008140F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8140F2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0</w:t>
            </w:r>
            <w:r w:rsidRPr="008140F2">
              <w:rPr>
                <w:sz w:val="16"/>
                <w:szCs w:val="16"/>
              </w:rPr>
              <w:t>150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22275" w:rsidRPr="000B45FC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Miera informovanosti o možnostiach podpory z EŠIF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0B45FC" w:rsidRDefault="00222275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0B45FC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Menej rozvinutý región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2275" w:rsidRPr="000B45FC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Akčný plán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2275" w:rsidRPr="000B45FC" w:rsidRDefault="00222275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2014</w:t>
            </w: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29794B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29794B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Akčný plán</w:t>
            </w: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108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80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634D82" w:rsidP="00D11894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108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80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222275" w:rsidRPr="00FC0A8F" w:rsidRDefault="00634D82" w:rsidP="00D11894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AF281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PO 1</w:t>
            </w:r>
          </w:p>
          <w:p w:rsidR="00222275" w:rsidRPr="00AF281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ŠC 2</w:t>
            </w:r>
          </w:p>
        </w:tc>
      </w:tr>
      <w:tr w:rsidR="00222275" w:rsidRPr="005E73F6" w:rsidTr="00A008C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222275" w:rsidRPr="008140F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R0151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22275" w:rsidRPr="000B45FC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Zabezpečenie adekvátnej miery fungovania riadiaceho a kontrolného systému CKO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0B45FC" w:rsidRDefault="00222275" w:rsidP="00D11894">
            <w:pPr>
              <w:snapToGrid w:val="0"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Stupeň uistenia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0B45FC" w:rsidRDefault="00222275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Menej rozvinutý región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2275" w:rsidRPr="000B45FC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2275" w:rsidRPr="000B45FC" w:rsidRDefault="00222275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2014</w:t>
            </w: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29794B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29794B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FC0A8F">
              <w:rPr>
                <w:sz w:val="16"/>
                <w:szCs w:val="16"/>
              </w:rPr>
              <w:t>2</w:t>
            </w: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108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80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D27D6A" w:rsidP="00D11894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108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80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222275" w:rsidRPr="00FC0A8F" w:rsidRDefault="00D27D6A" w:rsidP="00D11894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AF281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PO 1</w:t>
            </w:r>
          </w:p>
          <w:p w:rsidR="00222275" w:rsidRPr="00AF281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ŠC 3</w:t>
            </w:r>
          </w:p>
        </w:tc>
      </w:tr>
      <w:tr w:rsidR="00222275" w:rsidRPr="005E73F6" w:rsidTr="00A008C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222275" w:rsidRPr="008140F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R0152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22275" w:rsidRPr="000B45FC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Miera dodržania lehôt vyplývajúcich zo SFR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0B45FC" w:rsidRDefault="00222275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0B45FC" w:rsidRDefault="00222275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Menej rozvinutý región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2275" w:rsidRPr="000B45FC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2275" w:rsidRPr="000B45FC" w:rsidRDefault="00222275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2014</w:t>
            </w: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29794B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29794B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FC0A8F">
              <w:rPr>
                <w:sz w:val="16"/>
                <w:szCs w:val="16"/>
              </w:rPr>
              <w:t>96</w:t>
            </w: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108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80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D27D6A" w:rsidP="00D11894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108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FC0A8F" w:rsidRDefault="00222275" w:rsidP="00D11894">
            <w:pPr>
              <w:spacing w:after="200" w:line="276" w:lineRule="auto"/>
              <w:ind w:left="-80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222275" w:rsidRPr="00FC0A8F" w:rsidRDefault="00D27D6A" w:rsidP="00D11894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AF281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PO 1</w:t>
            </w:r>
          </w:p>
          <w:p w:rsidR="00222275" w:rsidRPr="00AF281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ŠC 3</w:t>
            </w:r>
          </w:p>
        </w:tc>
      </w:tr>
      <w:tr w:rsidR="00222275" w:rsidRPr="005E73F6" w:rsidTr="00A008C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0</w:t>
            </w:r>
            <w:r w:rsidRPr="00DD0F32">
              <w:rPr>
                <w:sz w:val="16"/>
                <w:szCs w:val="16"/>
              </w:rPr>
              <w:t>153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Miera overenia deklarovaných výdavkov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DD0F32" w:rsidRDefault="00222275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DD0F32" w:rsidRDefault="00222275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Menej rozvinutý región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2275" w:rsidRPr="00DD0F32" w:rsidRDefault="00222275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2014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15</w:t>
            </w:r>
          </w:p>
        </w:tc>
        <w:tc>
          <w:tcPr>
            <w:tcW w:w="255" w:type="dxa"/>
            <w:shd w:val="clear" w:color="auto" w:fill="auto"/>
            <w:vAlign w:val="center"/>
          </w:tcPr>
          <w:p w:rsidR="00222275" w:rsidRPr="00DD0F32" w:rsidRDefault="00222275" w:rsidP="00D11894">
            <w:pPr>
              <w:spacing w:after="200" w:line="276" w:lineRule="auto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:rsidR="00222275" w:rsidRPr="00DD0F32" w:rsidRDefault="00222275" w:rsidP="00D11894">
            <w:pPr>
              <w:spacing w:after="200" w:line="276" w:lineRule="auto"/>
              <w:ind w:left="-8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DD0F32" w:rsidRDefault="008454A5" w:rsidP="00D11894">
            <w:pPr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DD0F32" w:rsidRDefault="00222275" w:rsidP="00D11894">
            <w:pPr>
              <w:spacing w:after="200" w:line="276" w:lineRule="auto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DD0F32" w:rsidRDefault="00222275" w:rsidP="00D11894">
            <w:pPr>
              <w:spacing w:after="200" w:line="276" w:lineRule="auto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222275" w:rsidRPr="00DD0F32" w:rsidRDefault="00D27D6A" w:rsidP="008454A5">
            <w:pPr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454A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8D3FF9" w:rsidRDefault="00222275" w:rsidP="00D11894">
            <w:pPr>
              <w:jc w:val="center"/>
              <w:rPr>
                <w:sz w:val="16"/>
                <w:szCs w:val="16"/>
              </w:rPr>
            </w:pPr>
            <w:r w:rsidRPr="008D3FF9">
              <w:rPr>
                <w:sz w:val="16"/>
                <w:szCs w:val="16"/>
              </w:rPr>
              <w:t>PO 1</w:t>
            </w:r>
          </w:p>
          <w:p w:rsidR="00222275" w:rsidRPr="008D3FF9" w:rsidRDefault="00222275" w:rsidP="00D11894">
            <w:pPr>
              <w:jc w:val="center"/>
              <w:rPr>
                <w:sz w:val="16"/>
                <w:szCs w:val="16"/>
              </w:rPr>
            </w:pPr>
            <w:r w:rsidRPr="008D3FF9">
              <w:rPr>
                <w:sz w:val="16"/>
                <w:szCs w:val="16"/>
              </w:rPr>
              <w:t>ŠC 3</w:t>
            </w:r>
          </w:p>
        </w:tc>
      </w:tr>
      <w:tr w:rsidR="00222275" w:rsidRPr="005E73F6" w:rsidTr="00A008C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0</w:t>
            </w:r>
            <w:r w:rsidRPr="00DD0F32">
              <w:rPr>
                <w:sz w:val="16"/>
                <w:szCs w:val="16"/>
              </w:rPr>
              <w:t>154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Miera spokojnosti užívateľov informačných systémov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DD0F32" w:rsidRDefault="00222275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DD0F32" w:rsidRDefault="00222275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Menej rozvinutý región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2275" w:rsidRPr="00DD0F32" w:rsidRDefault="00222275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2013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93</w:t>
            </w:r>
          </w:p>
        </w:tc>
        <w:tc>
          <w:tcPr>
            <w:tcW w:w="255" w:type="dxa"/>
            <w:shd w:val="clear" w:color="auto" w:fill="auto"/>
            <w:vAlign w:val="center"/>
          </w:tcPr>
          <w:p w:rsidR="00222275" w:rsidRPr="00DD0F32" w:rsidRDefault="00222275" w:rsidP="00D11894">
            <w:pPr>
              <w:spacing w:after="200" w:line="276" w:lineRule="auto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:rsidR="00222275" w:rsidRPr="00DD0F32" w:rsidRDefault="00222275" w:rsidP="00D11894">
            <w:pPr>
              <w:spacing w:after="200" w:line="276" w:lineRule="auto"/>
              <w:ind w:left="-8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DD0F32" w:rsidRDefault="00C61924" w:rsidP="00D11894">
            <w:pPr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DD0F32" w:rsidRDefault="00222275" w:rsidP="00D11894">
            <w:pPr>
              <w:spacing w:after="200" w:line="276" w:lineRule="auto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DD0F32" w:rsidRDefault="00222275" w:rsidP="00D11894">
            <w:pPr>
              <w:spacing w:after="200" w:line="276" w:lineRule="auto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222275" w:rsidRPr="00DD0F32" w:rsidRDefault="00C61924" w:rsidP="00D11894">
            <w:pPr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8D3FF9" w:rsidRDefault="00222275" w:rsidP="00D11894">
            <w:pPr>
              <w:jc w:val="center"/>
              <w:rPr>
                <w:sz w:val="16"/>
                <w:szCs w:val="16"/>
              </w:rPr>
            </w:pPr>
            <w:r w:rsidRPr="008D3FF9">
              <w:rPr>
                <w:sz w:val="16"/>
                <w:szCs w:val="16"/>
              </w:rPr>
              <w:t>PO 2</w:t>
            </w:r>
          </w:p>
          <w:p w:rsidR="00222275" w:rsidRPr="008D3FF9" w:rsidRDefault="00222275" w:rsidP="00D11894">
            <w:pPr>
              <w:jc w:val="center"/>
              <w:rPr>
                <w:sz w:val="16"/>
                <w:szCs w:val="16"/>
              </w:rPr>
            </w:pPr>
            <w:r w:rsidRPr="008D3FF9">
              <w:rPr>
                <w:sz w:val="16"/>
                <w:szCs w:val="16"/>
              </w:rPr>
              <w:t>ŠC 1</w:t>
            </w:r>
          </w:p>
        </w:tc>
      </w:tr>
      <w:tr w:rsidR="00222275" w:rsidRPr="005E73F6" w:rsidTr="00A008C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R0155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Miera dostupnosti informačných systémov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DD0F32" w:rsidRDefault="00222275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DD0F32" w:rsidRDefault="00222275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Menej rozvinutý región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2275" w:rsidRPr="00DD0F32" w:rsidRDefault="00222275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2013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:rsidR="00222275" w:rsidRPr="00DD0F32" w:rsidRDefault="00222275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99</w:t>
            </w:r>
          </w:p>
        </w:tc>
        <w:tc>
          <w:tcPr>
            <w:tcW w:w="255" w:type="dxa"/>
            <w:shd w:val="clear" w:color="auto" w:fill="auto"/>
            <w:vAlign w:val="center"/>
          </w:tcPr>
          <w:p w:rsidR="00222275" w:rsidRPr="00DD0F32" w:rsidRDefault="00222275" w:rsidP="00D11894">
            <w:pPr>
              <w:spacing w:after="200" w:line="276" w:lineRule="auto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:rsidR="00222275" w:rsidRPr="00DD0F32" w:rsidRDefault="00222275" w:rsidP="00D11894">
            <w:pPr>
              <w:spacing w:after="200" w:line="276" w:lineRule="auto"/>
              <w:ind w:left="-8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DD0F32" w:rsidRDefault="00C61924" w:rsidP="00D11894">
            <w:pPr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DD0F32" w:rsidRDefault="00222275" w:rsidP="00D11894">
            <w:pPr>
              <w:spacing w:after="200" w:line="276" w:lineRule="auto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222275" w:rsidRPr="00DD0F32" w:rsidRDefault="00222275" w:rsidP="00D11894">
            <w:pPr>
              <w:spacing w:after="200" w:line="276" w:lineRule="auto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222275" w:rsidRPr="00DD0F32" w:rsidRDefault="00C61924" w:rsidP="00D11894">
            <w:pPr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275" w:rsidRPr="008D3FF9" w:rsidRDefault="00222275" w:rsidP="00D11894">
            <w:pPr>
              <w:jc w:val="center"/>
              <w:rPr>
                <w:sz w:val="16"/>
                <w:szCs w:val="16"/>
              </w:rPr>
            </w:pPr>
            <w:r w:rsidRPr="008D3FF9">
              <w:rPr>
                <w:sz w:val="16"/>
                <w:szCs w:val="16"/>
              </w:rPr>
              <w:t>PO 2</w:t>
            </w:r>
          </w:p>
          <w:p w:rsidR="00222275" w:rsidRPr="008D3FF9" w:rsidRDefault="00222275" w:rsidP="00D11894">
            <w:pPr>
              <w:jc w:val="center"/>
              <w:rPr>
                <w:sz w:val="16"/>
                <w:szCs w:val="16"/>
              </w:rPr>
            </w:pPr>
            <w:r w:rsidRPr="008D3FF9">
              <w:rPr>
                <w:sz w:val="16"/>
                <w:szCs w:val="16"/>
              </w:rPr>
              <w:t>ŠC 1</w:t>
            </w:r>
          </w:p>
        </w:tc>
      </w:tr>
    </w:tbl>
    <w:p w:rsidR="00222275" w:rsidRDefault="00222275" w:rsidP="00222275">
      <w:pPr>
        <w:spacing w:line="276" w:lineRule="auto"/>
        <w:rPr>
          <w:rFonts w:eastAsiaTheme="minorHAnsi"/>
          <w:b/>
          <w:sz w:val="22"/>
          <w:szCs w:val="22"/>
        </w:rPr>
      </w:pPr>
    </w:p>
    <w:p w:rsidR="00533E9A" w:rsidRDefault="00533E9A" w:rsidP="00222275">
      <w:pPr>
        <w:jc w:val="both"/>
        <w:rPr>
          <w:rFonts w:eastAsiaTheme="minorHAnsi"/>
          <w:b/>
        </w:rPr>
      </w:pPr>
    </w:p>
    <w:p w:rsidR="00222275" w:rsidRDefault="00222275" w:rsidP="00222275">
      <w:pPr>
        <w:jc w:val="both"/>
        <w:rPr>
          <w:rFonts w:eastAsiaTheme="minorHAnsi"/>
          <w:b/>
        </w:rPr>
      </w:pPr>
      <w:r w:rsidRPr="00AA7D81">
        <w:rPr>
          <w:rFonts w:eastAsiaTheme="minorHAnsi"/>
          <w:b/>
        </w:rPr>
        <w:t xml:space="preserve">Tabuľka 2A Spoločné ukazovatele výsledku pre ESF v rozdelení na prioritné osi, investičné priority a kategórie regiónu </w:t>
      </w:r>
    </w:p>
    <w:p w:rsidR="00222275" w:rsidRPr="003D2845" w:rsidRDefault="00222275" w:rsidP="00222275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222275" w:rsidRPr="00F41510" w:rsidRDefault="00222275" w:rsidP="00222275">
      <w:pPr>
        <w:jc w:val="both"/>
        <w:rPr>
          <w:rFonts w:eastAsiaTheme="minorHAnsi"/>
          <w:sz w:val="20"/>
          <w:szCs w:val="20"/>
        </w:rPr>
      </w:pPr>
    </w:p>
    <w:p w:rsidR="00222275" w:rsidRDefault="00222275" w:rsidP="00222275">
      <w:pPr>
        <w:rPr>
          <w:rFonts w:eastAsiaTheme="minorHAnsi"/>
          <w:b/>
        </w:rPr>
      </w:pPr>
      <w:r w:rsidRPr="003A1809">
        <w:rPr>
          <w:rFonts w:eastAsiaTheme="minorHAnsi"/>
          <w:b/>
        </w:rPr>
        <w:t xml:space="preserve">Tabuľka 2B Ukazovatele výsledkov </w:t>
      </w:r>
      <w:r>
        <w:rPr>
          <w:rFonts w:eastAsiaTheme="minorHAnsi"/>
          <w:b/>
        </w:rPr>
        <w:t>IZM</w:t>
      </w:r>
      <w:r w:rsidRPr="003A1809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podľa</w:t>
      </w:r>
      <w:r w:rsidRPr="003A1809">
        <w:rPr>
          <w:rFonts w:eastAsiaTheme="minorHAnsi"/>
          <w:b/>
        </w:rPr>
        <w:t xml:space="preserve"> prioritn</w:t>
      </w:r>
      <w:r>
        <w:rPr>
          <w:rFonts w:eastAsiaTheme="minorHAnsi"/>
          <w:b/>
        </w:rPr>
        <w:t>ej</w:t>
      </w:r>
      <w:r w:rsidRPr="003A1809">
        <w:rPr>
          <w:rFonts w:eastAsiaTheme="minorHAnsi"/>
          <w:b/>
        </w:rPr>
        <w:t xml:space="preserve"> osi alebo </w:t>
      </w:r>
      <w:r>
        <w:rPr>
          <w:rFonts w:eastAsiaTheme="minorHAnsi"/>
          <w:b/>
        </w:rPr>
        <w:t>časti</w:t>
      </w:r>
      <w:r w:rsidRPr="003A1809">
        <w:rPr>
          <w:rFonts w:eastAsiaTheme="minorHAnsi"/>
          <w:b/>
        </w:rPr>
        <w:t xml:space="preserve"> prioritnej osi</w:t>
      </w:r>
    </w:p>
    <w:p w:rsidR="00222275" w:rsidRDefault="00222275" w:rsidP="00222275">
      <w:pPr>
        <w:rPr>
          <w:rFonts w:eastAsiaTheme="minorHAnsi"/>
          <w:b/>
        </w:rPr>
      </w:pPr>
      <w:r w:rsidRPr="003D2845">
        <w:rPr>
          <w:rFonts w:eastAsiaTheme="minorHAnsi"/>
        </w:rPr>
        <w:t>Požadované informácie nie sú pre OP TP relevantné.</w:t>
      </w:r>
    </w:p>
    <w:p w:rsidR="00222275" w:rsidRDefault="00222275" w:rsidP="00222275">
      <w:pPr>
        <w:keepNext/>
        <w:jc w:val="both"/>
        <w:rPr>
          <w:rFonts w:eastAsiaTheme="minorHAnsi"/>
          <w:sz w:val="20"/>
          <w:szCs w:val="20"/>
        </w:rPr>
      </w:pPr>
    </w:p>
    <w:p w:rsidR="00222275" w:rsidRDefault="00222275" w:rsidP="00222275">
      <w:pPr>
        <w:keepNext/>
        <w:jc w:val="both"/>
        <w:rPr>
          <w:rFonts w:eastAsiaTheme="minorHAnsi"/>
          <w:b/>
        </w:rPr>
      </w:pPr>
      <w:r w:rsidRPr="003A1809">
        <w:rPr>
          <w:rFonts w:eastAsiaTheme="minorHAnsi"/>
          <w:b/>
        </w:rPr>
        <w:t>Tabuľka 2C Programovo špecifické ukazovatele výsledku pre ESF</w:t>
      </w:r>
      <w:r w:rsidRPr="003A1809">
        <w:rPr>
          <w:rFonts w:eastAsiaTheme="minorHAnsi"/>
          <w:lang w:eastAsia="en-US"/>
        </w:rPr>
        <w:t xml:space="preserve"> </w:t>
      </w:r>
      <w:r w:rsidRPr="003A1809">
        <w:rPr>
          <w:rFonts w:eastAsiaTheme="minorHAnsi"/>
          <w:b/>
        </w:rPr>
        <w:t>v rozdelení na prioritné osi, investičné priority a</w:t>
      </w:r>
      <w:r>
        <w:rPr>
          <w:rFonts w:eastAsiaTheme="minorHAnsi"/>
          <w:b/>
        </w:rPr>
        <w:t xml:space="preserve"> v relevantných prípadoch podľa </w:t>
      </w:r>
      <w:r w:rsidRPr="003A1809">
        <w:rPr>
          <w:rFonts w:eastAsiaTheme="minorHAnsi"/>
          <w:b/>
        </w:rPr>
        <w:t>kategórie regiónov</w:t>
      </w:r>
    </w:p>
    <w:p w:rsidR="00222275" w:rsidRPr="003A1809" w:rsidRDefault="00222275" w:rsidP="00222275">
      <w:pPr>
        <w:keepNext/>
        <w:jc w:val="both"/>
        <w:rPr>
          <w:rFonts w:eastAsiaTheme="minorHAnsi"/>
          <w:b/>
        </w:rPr>
      </w:pPr>
      <w:r w:rsidRPr="003D2845">
        <w:rPr>
          <w:rFonts w:eastAsiaTheme="minorHAnsi"/>
        </w:rPr>
        <w:t>Požadované informácie nie sú pre OP TP relevantné.</w:t>
      </w:r>
    </w:p>
    <w:p w:rsidR="006A6268" w:rsidRDefault="006A6268" w:rsidP="006A6268">
      <w:pPr>
        <w:jc w:val="both"/>
      </w:pPr>
    </w:p>
    <w:p w:rsidR="00222275" w:rsidRDefault="00222275" w:rsidP="006A6268">
      <w:pPr>
        <w:jc w:val="both"/>
      </w:pPr>
    </w:p>
    <w:p w:rsidR="00D40FDF" w:rsidRDefault="00D40FDF" w:rsidP="00D40FDF">
      <w:pPr>
        <w:spacing w:line="276" w:lineRule="auto"/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Tabuľka 3A </w:t>
      </w:r>
      <w:r w:rsidRPr="00CB0F5E">
        <w:rPr>
          <w:rFonts w:eastAsiaTheme="minorHAnsi"/>
          <w:b/>
        </w:rPr>
        <w:t>Spoločné a  programovo špecif</w:t>
      </w:r>
      <w:r>
        <w:rPr>
          <w:rFonts w:eastAsiaTheme="minorHAnsi"/>
          <w:b/>
        </w:rPr>
        <w:t>ické ukazovatele výstupu pre EFRR</w:t>
      </w:r>
      <w:r w:rsidRPr="00CB0F5E">
        <w:rPr>
          <w:rFonts w:eastAsiaTheme="minorHAnsi"/>
          <w:b/>
        </w:rPr>
        <w:t xml:space="preserve"> a KF</w:t>
      </w:r>
      <w:r w:rsidRPr="00CB0F5E">
        <w:rPr>
          <w:rFonts w:eastAsiaTheme="minorHAnsi"/>
          <w:b/>
          <w:lang w:eastAsia="en-US"/>
        </w:rPr>
        <w:t xml:space="preserve"> </w:t>
      </w:r>
      <w:r w:rsidR="0002526E">
        <w:rPr>
          <w:rFonts w:eastAsiaTheme="minorHAnsi"/>
          <w:b/>
          <w:lang w:eastAsia="en-US"/>
        </w:rPr>
        <w:br/>
      </w:r>
      <w:r w:rsidRPr="00CB0F5E">
        <w:rPr>
          <w:rFonts w:eastAsiaTheme="minorHAnsi"/>
          <w:b/>
        </w:rPr>
        <w:t>v rozdelení na prioritné osi, investičné priori</w:t>
      </w:r>
      <w:r>
        <w:rPr>
          <w:rFonts w:eastAsiaTheme="minorHAnsi"/>
          <w:b/>
        </w:rPr>
        <w:t>ty a kategórie regiónov pre EFRR</w:t>
      </w:r>
      <w:r w:rsidRPr="00CB0F5E">
        <w:rPr>
          <w:rFonts w:eastAsiaTheme="minorHAnsi"/>
          <w:b/>
        </w:rPr>
        <w:t xml:space="preserve"> </w:t>
      </w:r>
    </w:p>
    <w:p w:rsidR="00AD1D7A" w:rsidRDefault="00AD1D7A" w:rsidP="00D40FDF">
      <w:pPr>
        <w:spacing w:line="276" w:lineRule="auto"/>
        <w:jc w:val="both"/>
        <w:rPr>
          <w:rFonts w:eastAsiaTheme="minorHAnsi"/>
          <w:b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1417"/>
        <w:gridCol w:w="851"/>
        <w:gridCol w:w="708"/>
        <w:gridCol w:w="993"/>
        <w:gridCol w:w="283"/>
        <w:gridCol w:w="284"/>
        <w:gridCol w:w="323"/>
        <w:gridCol w:w="254"/>
        <w:gridCol w:w="254"/>
        <w:gridCol w:w="255"/>
        <w:gridCol w:w="236"/>
        <w:gridCol w:w="272"/>
        <w:gridCol w:w="248"/>
        <w:gridCol w:w="7"/>
        <w:gridCol w:w="986"/>
      </w:tblGrid>
      <w:tr w:rsidR="00AD1D7A" w:rsidRPr="00AA7D81" w:rsidTr="00417685">
        <w:trPr>
          <w:trHeight w:val="582"/>
        </w:trPr>
        <w:tc>
          <w:tcPr>
            <w:tcW w:w="1418" w:type="dxa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AD1D7A" w:rsidRPr="00AA7D81" w:rsidRDefault="00AD1D7A" w:rsidP="00417685">
            <w:pPr>
              <w:spacing w:line="276" w:lineRule="auto"/>
              <w:ind w:hanging="28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F41510" w:rsidRDefault="00AD1D7A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1.</w:t>
            </w:r>
          </w:p>
        </w:tc>
        <w:tc>
          <w:tcPr>
            <w:tcW w:w="1417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F41510" w:rsidRDefault="00AD1D7A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2.</w:t>
            </w:r>
          </w:p>
        </w:tc>
        <w:tc>
          <w:tcPr>
            <w:tcW w:w="851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F41510" w:rsidRDefault="00AD1D7A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3.</w:t>
            </w:r>
          </w:p>
        </w:tc>
        <w:tc>
          <w:tcPr>
            <w:tcW w:w="708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F41510" w:rsidRDefault="00AD1D7A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4.</w:t>
            </w:r>
          </w:p>
        </w:tc>
        <w:tc>
          <w:tcPr>
            <w:tcW w:w="993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F41510" w:rsidRDefault="00AD1D7A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5.</w:t>
            </w:r>
          </w:p>
        </w:tc>
        <w:tc>
          <w:tcPr>
            <w:tcW w:w="890" w:type="dxa"/>
            <w:gridSpan w:val="3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F41510" w:rsidRDefault="00AD1D7A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6.</w:t>
            </w:r>
          </w:p>
        </w:tc>
        <w:tc>
          <w:tcPr>
            <w:tcW w:w="1519" w:type="dxa"/>
            <w:gridSpan w:val="6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F41510" w:rsidRDefault="00AD1D7A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7</w:t>
            </w: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993" w:type="dxa"/>
            <w:gridSpan w:val="2"/>
            <w:shd w:val="clear" w:color="auto" w:fill="B8CCE4" w:themeFill="accent1" w:themeFillTint="66"/>
            <w:vAlign w:val="center"/>
          </w:tcPr>
          <w:p w:rsidR="00AD1D7A" w:rsidRPr="00F41510" w:rsidRDefault="00AD1D7A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8.</w:t>
            </w:r>
          </w:p>
        </w:tc>
      </w:tr>
      <w:tr w:rsidR="00AD1D7A" w:rsidRPr="00AA7D81" w:rsidTr="00417685">
        <w:trPr>
          <w:trHeight w:val="832"/>
        </w:trPr>
        <w:tc>
          <w:tcPr>
            <w:tcW w:w="1418" w:type="dxa"/>
            <w:vMerge w:val="restar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AD1D7A" w:rsidRPr="00046C9F" w:rsidRDefault="00046C9F" w:rsidP="00417685">
            <w:pPr>
              <w:spacing w:after="200" w:line="276" w:lineRule="auto"/>
              <w:ind w:left="283" w:hanging="28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Prioritn</w:t>
            </w:r>
            <w:r w:rsidRPr="00046C9F">
              <w:rPr>
                <w:rFonts w:eastAsiaTheme="minorHAnsi"/>
                <w:b/>
                <w:sz w:val="18"/>
                <w:szCs w:val="18"/>
                <w:lang w:eastAsia="en-US"/>
              </w:rPr>
              <w:t>á os 1</w:t>
            </w:r>
          </w:p>
        </w:tc>
        <w:tc>
          <w:tcPr>
            <w:tcW w:w="709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774A09" w:rsidRDefault="00AD1D7A" w:rsidP="00417685">
            <w:pPr>
              <w:spacing w:after="200" w:line="276" w:lineRule="auto"/>
              <w:ind w:left="33" w:hanging="3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ID</w:t>
            </w:r>
          </w:p>
        </w:tc>
        <w:tc>
          <w:tcPr>
            <w:tcW w:w="1417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774A09" w:rsidRDefault="00AD1D7A" w:rsidP="00417685">
            <w:pPr>
              <w:spacing w:after="200" w:line="276" w:lineRule="auto"/>
              <w:ind w:left="34" w:hanging="34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Ukazovateľ výstupu</w:t>
            </w:r>
          </w:p>
        </w:tc>
        <w:tc>
          <w:tcPr>
            <w:tcW w:w="851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774A09" w:rsidRDefault="00AD1D7A" w:rsidP="00417685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Merná jednotka</w:t>
            </w:r>
          </w:p>
        </w:tc>
        <w:tc>
          <w:tcPr>
            <w:tcW w:w="708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774A09" w:rsidRDefault="00AD1D7A" w:rsidP="00417685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Fond</w:t>
            </w:r>
          </w:p>
        </w:tc>
        <w:tc>
          <w:tcPr>
            <w:tcW w:w="993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774A09" w:rsidRDefault="00AD1D7A" w:rsidP="00417685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Kategória regiónu</w:t>
            </w:r>
          </w:p>
        </w:tc>
        <w:tc>
          <w:tcPr>
            <w:tcW w:w="890" w:type="dxa"/>
            <w:gridSpan w:val="3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774A09" w:rsidRDefault="00AD1D7A" w:rsidP="00417685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Cieľová hodnota (2023)</w:t>
            </w:r>
          </w:p>
        </w:tc>
        <w:tc>
          <w:tcPr>
            <w:tcW w:w="763" w:type="dxa"/>
            <w:gridSpan w:val="3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0841B2" w:rsidRDefault="00AD1D7A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CB0F5E">
              <w:rPr>
                <w:rFonts w:eastAsiaTheme="minorHAnsi"/>
                <w:b/>
                <w:sz w:val="16"/>
                <w:szCs w:val="16"/>
                <w:lang w:eastAsia="de-DE"/>
              </w:rPr>
              <w:t>2014</w:t>
            </w:r>
          </w:p>
        </w:tc>
        <w:tc>
          <w:tcPr>
            <w:tcW w:w="763" w:type="dxa"/>
            <w:gridSpan w:val="4"/>
            <w:shd w:val="clear" w:color="auto" w:fill="B8CCE4" w:themeFill="accent1" w:themeFillTint="66"/>
            <w:vAlign w:val="center"/>
          </w:tcPr>
          <w:p w:rsidR="00AD1D7A" w:rsidRPr="000841B2" w:rsidRDefault="00AD1D7A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6"/>
                <w:szCs w:val="16"/>
                <w:lang w:eastAsia="de-DE"/>
              </w:rPr>
              <w:t>20</w:t>
            </w:r>
            <w:r w:rsidRPr="00CB0F5E">
              <w:rPr>
                <w:rFonts w:eastAsiaTheme="minorHAnsi"/>
                <w:b/>
                <w:sz w:val="16"/>
                <w:szCs w:val="16"/>
                <w:lang w:eastAsia="de-DE"/>
              </w:rPr>
              <w:t>15</w:t>
            </w:r>
          </w:p>
        </w:tc>
        <w:tc>
          <w:tcPr>
            <w:tcW w:w="986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AD1D7A" w:rsidRPr="00CB0F5E" w:rsidRDefault="00AD1D7A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  <w:r w:rsidRPr="00CB0F5E">
              <w:rPr>
                <w:rFonts w:eastAsiaTheme="minorHAnsi"/>
                <w:b/>
                <w:sz w:val="16"/>
                <w:szCs w:val="16"/>
                <w:lang w:eastAsia="de-DE"/>
              </w:rPr>
              <w:t>Poznámka</w:t>
            </w:r>
          </w:p>
        </w:tc>
      </w:tr>
      <w:tr w:rsidR="00AD1D7A" w:rsidRPr="00AA7D81" w:rsidTr="00417685">
        <w:trPr>
          <w:cantSplit/>
          <w:trHeight w:val="684"/>
        </w:trPr>
        <w:tc>
          <w:tcPr>
            <w:tcW w:w="1418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AD1D7A" w:rsidRPr="00AA7D81" w:rsidRDefault="00AD1D7A" w:rsidP="00417685">
            <w:pPr>
              <w:spacing w:after="200" w:line="276" w:lineRule="auto"/>
              <w:ind w:left="283" w:hanging="28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AD1D7A" w:rsidRPr="00AA7D81" w:rsidRDefault="00AD1D7A" w:rsidP="00417685">
            <w:pPr>
              <w:spacing w:after="200" w:line="276" w:lineRule="auto"/>
              <w:ind w:left="33" w:hanging="3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AD1D7A" w:rsidRPr="00AA7D81" w:rsidRDefault="00AD1D7A" w:rsidP="00417685">
            <w:pPr>
              <w:spacing w:after="200" w:line="276" w:lineRule="auto"/>
              <w:ind w:left="283" w:hanging="28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AD1D7A" w:rsidRPr="00AA7D81" w:rsidRDefault="00AD1D7A" w:rsidP="00417685">
            <w:pPr>
              <w:spacing w:after="200" w:line="276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AD1D7A" w:rsidRPr="00AA7D81" w:rsidRDefault="00AD1D7A" w:rsidP="00417685">
            <w:pPr>
              <w:spacing w:after="200" w:line="276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AD1D7A" w:rsidRPr="00AA7D81" w:rsidRDefault="00AD1D7A" w:rsidP="00417685">
            <w:pPr>
              <w:spacing w:after="200" w:line="276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shd w:val="clear" w:color="auto" w:fill="B8CCE4" w:themeFill="accent1" w:themeFillTint="66"/>
            <w:tcMar>
              <w:left w:w="28" w:type="dxa"/>
              <w:right w:w="28" w:type="dxa"/>
            </w:tcMar>
            <w:textDirection w:val="btLr"/>
          </w:tcPr>
          <w:p w:rsidR="00AD1D7A" w:rsidRPr="00960B56" w:rsidRDefault="00AD1D7A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284" w:type="dxa"/>
            <w:shd w:val="clear" w:color="auto" w:fill="B8CCE4" w:themeFill="accent1" w:themeFillTint="66"/>
            <w:textDirection w:val="btLr"/>
          </w:tcPr>
          <w:p w:rsidR="00AD1D7A" w:rsidRPr="00960B56" w:rsidRDefault="00AD1D7A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Ž</w:t>
            </w:r>
          </w:p>
        </w:tc>
        <w:tc>
          <w:tcPr>
            <w:tcW w:w="323" w:type="dxa"/>
            <w:shd w:val="clear" w:color="auto" w:fill="B8CCE4" w:themeFill="accent1" w:themeFillTint="66"/>
            <w:textDirection w:val="btLr"/>
          </w:tcPr>
          <w:p w:rsidR="00AD1D7A" w:rsidRPr="00960B56" w:rsidRDefault="00AD1D7A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254" w:type="dxa"/>
            <w:shd w:val="clear" w:color="auto" w:fill="B8CCE4" w:themeFill="accent1" w:themeFillTint="66"/>
            <w:tcMar>
              <w:left w:w="28" w:type="dxa"/>
              <w:right w:w="28" w:type="dxa"/>
            </w:tcMar>
            <w:textDirection w:val="btLr"/>
          </w:tcPr>
          <w:p w:rsidR="00AD1D7A" w:rsidRPr="00960B56" w:rsidRDefault="00AD1D7A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254" w:type="dxa"/>
            <w:shd w:val="clear" w:color="auto" w:fill="B8CCE4" w:themeFill="accent1" w:themeFillTint="66"/>
            <w:textDirection w:val="btLr"/>
          </w:tcPr>
          <w:p w:rsidR="00AD1D7A" w:rsidRPr="00960B56" w:rsidRDefault="00AD1D7A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Ž</w:t>
            </w:r>
          </w:p>
        </w:tc>
        <w:tc>
          <w:tcPr>
            <w:tcW w:w="255" w:type="dxa"/>
            <w:shd w:val="clear" w:color="auto" w:fill="B8CCE4" w:themeFill="accent1" w:themeFillTint="66"/>
            <w:textDirection w:val="btLr"/>
          </w:tcPr>
          <w:p w:rsidR="00AD1D7A" w:rsidRPr="00960B56" w:rsidRDefault="00AD1D7A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236" w:type="dxa"/>
            <w:shd w:val="clear" w:color="auto" w:fill="B8CCE4" w:themeFill="accent1" w:themeFillTint="66"/>
            <w:textDirection w:val="btLr"/>
          </w:tcPr>
          <w:p w:rsidR="00AD1D7A" w:rsidRPr="00960B56" w:rsidRDefault="00AD1D7A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272" w:type="dxa"/>
            <w:shd w:val="clear" w:color="auto" w:fill="B8CCE4" w:themeFill="accent1" w:themeFillTint="66"/>
            <w:textDirection w:val="btLr"/>
          </w:tcPr>
          <w:p w:rsidR="00AD1D7A" w:rsidRPr="00960B56" w:rsidRDefault="00AD1D7A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Ž</w:t>
            </w:r>
          </w:p>
        </w:tc>
        <w:tc>
          <w:tcPr>
            <w:tcW w:w="255" w:type="dxa"/>
            <w:gridSpan w:val="2"/>
            <w:shd w:val="clear" w:color="auto" w:fill="B8CCE4" w:themeFill="accent1" w:themeFillTint="66"/>
            <w:textDirection w:val="btLr"/>
          </w:tcPr>
          <w:p w:rsidR="00AD1D7A" w:rsidRPr="00960B56" w:rsidRDefault="00AD1D7A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986" w:type="dxa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AD1D7A" w:rsidRPr="00AA7D81" w:rsidRDefault="00AD1D7A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4"/>
                <w:szCs w:val="14"/>
                <w:lang w:eastAsia="de-DE"/>
              </w:rPr>
            </w:pPr>
          </w:p>
        </w:tc>
      </w:tr>
      <w:tr w:rsidR="00046C9F" w:rsidRPr="00AA7D81" w:rsidTr="00417685">
        <w:trPr>
          <w:cantSplit/>
          <w:trHeight w:val="1134"/>
        </w:trPr>
        <w:tc>
          <w:tcPr>
            <w:tcW w:w="1418" w:type="dxa"/>
            <w:vMerge w:val="restar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043E8B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046C9F" w:rsidRPr="00043E8B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Priemerný počet pracovníkov refundovaných z OP TP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509</w:t>
            </w: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72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gridSpan w:val="2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046C9F" w:rsidRPr="00AA7D81" w:rsidTr="00417685">
        <w:trPr>
          <w:cantSplit/>
          <w:trHeight w:val="1134"/>
        </w:trPr>
        <w:tc>
          <w:tcPr>
            <w:tcW w:w="1418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043E8B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zrealizovaných informačných kampaní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72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gridSpan w:val="2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2</w:t>
            </w:r>
          </w:p>
        </w:tc>
      </w:tr>
      <w:tr w:rsidR="00046C9F" w:rsidRPr="00AA7D81" w:rsidTr="00417685">
        <w:trPr>
          <w:cantSplit/>
          <w:trHeight w:val="1134"/>
        </w:trPr>
        <w:tc>
          <w:tcPr>
            <w:tcW w:w="1418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043E8B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zrealizovaných informačných aktivít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150</w:t>
            </w: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72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gridSpan w:val="2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2</w:t>
            </w:r>
          </w:p>
        </w:tc>
      </w:tr>
      <w:tr w:rsidR="00046C9F" w:rsidRPr="00AA7D81" w:rsidTr="00417685">
        <w:trPr>
          <w:cantSplit/>
          <w:trHeight w:val="1134"/>
        </w:trPr>
        <w:tc>
          <w:tcPr>
            <w:tcW w:w="1418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043E8B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vyškolených účastníkov špecifických školení a kurzov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1600</w:t>
            </w: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72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gridSpan w:val="2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046C9F" w:rsidRPr="00AA7D81" w:rsidTr="00596104">
        <w:trPr>
          <w:cantSplit/>
          <w:trHeight w:val="1134"/>
        </w:trPr>
        <w:tc>
          <w:tcPr>
            <w:tcW w:w="1418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043E8B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zrealizovaných podujatí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60</w:t>
            </w: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72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gridSpan w:val="2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3</w:t>
            </w:r>
          </w:p>
        </w:tc>
      </w:tr>
      <w:tr w:rsidR="00046C9F" w:rsidRPr="00AA7D81" w:rsidTr="00596104">
        <w:trPr>
          <w:cantSplit/>
          <w:trHeight w:val="1134"/>
        </w:trPr>
        <w:tc>
          <w:tcPr>
            <w:tcW w:w="1418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043E8B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organizácií regionálnych sietí zapojených do poskytovania poradenstva o EŠIF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7</w:t>
            </w: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72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gridSpan w:val="2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3</w:t>
            </w:r>
          </w:p>
        </w:tc>
      </w:tr>
      <w:tr w:rsidR="00046C9F" w:rsidRPr="00AA7D81" w:rsidTr="00596104">
        <w:trPr>
          <w:cantSplit/>
          <w:trHeight w:val="1134"/>
        </w:trPr>
        <w:tc>
          <w:tcPr>
            <w:tcW w:w="1418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043E8B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zavedených opatrení na boj proti korupcii a podvodom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72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gridSpan w:val="2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3</w:t>
            </w:r>
          </w:p>
        </w:tc>
      </w:tr>
      <w:tr w:rsidR="00046C9F" w:rsidRPr="00AA7D81" w:rsidTr="00596104">
        <w:trPr>
          <w:cantSplit/>
          <w:trHeight w:val="1134"/>
        </w:trPr>
        <w:tc>
          <w:tcPr>
            <w:tcW w:w="1418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043E8B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vypracovaných materiálov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60</w:t>
            </w: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72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gridSpan w:val="2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3</w:t>
            </w:r>
          </w:p>
        </w:tc>
      </w:tr>
      <w:tr w:rsidR="00046C9F" w:rsidRPr="00AA7D81" w:rsidTr="00596104">
        <w:trPr>
          <w:cantSplit/>
          <w:trHeight w:val="1134"/>
        </w:trPr>
        <w:tc>
          <w:tcPr>
            <w:tcW w:w="1418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043E8B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vyškolených účastníkov v rámci centrálneho systému vzdelávania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6C9F" w:rsidRPr="00EB4FE5" w:rsidRDefault="00046C9F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7500</w:t>
            </w: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72" w:type="dxa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gridSpan w:val="2"/>
            <w:shd w:val="clear" w:color="auto" w:fill="auto"/>
            <w:textDirection w:val="btLr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46C9F" w:rsidRPr="00EB4FE5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</w:tbl>
    <w:p w:rsidR="00AD1D7A" w:rsidRDefault="00AD1D7A" w:rsidP="00D40FDF">
      <w:pPr>
        <w:spacing w:line="276" w:lineRule="auto"/>
        <w:jc w:val="both"/>
        <w:rPr>
          <w:rFonts w:eastAsiaTheme="minorHAnsi"/>
          <w:b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1417"/>
        <w:gridCol w:w="851"/>
        <w:gridCol w:w="708"/>
        <w:gridCol w:w="993"/>
        <w:gridCol w:w="283"/>
        <w:gridCol w:w="284"/>
        <w:gridCol w:w="323"/>
        <w:gridCol w:w="254"/>
        <w:gridCol w:w="254"/>
        <w:gridCol w:w="255"/>
        <w:gridCol w:w="236"/>
        <w:gridCol w:w="272"/>
        <w:gridCol w:w="248"/>
        <w:gridCol w:w="7"/>
        <w:gridCol w:w="986"/>
      </w:tblGrid>
      <w:tr w:rsidR="00046C9F" w:rsidRPr="00AA7D81" w:rsidTr="00417685">
        <w:trPr>
          <w:trHeight w:val="582"/>
        </w:trPr>
        <w:tc>
          <w:tcPr>
            <w:tcW w:w="1418" w:type="dxa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AA7D81" w:rsidRDefault="00046C9F" w:rsidP="00417685">
            <w:pPr>
              <w:spacing w:line="276" w:lineRule="auto"/>
              <w:ind w:hanging="28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F41510" w:rsidRDefault="00046C9F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1.</w:t>
            </w:r>
          </w:p>
        </w:tc>
        <w:tc>
          <w:tcPr>
            <w:tcW w:w="1417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F41510" w:rsidRDefault="00046C9F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2.</w:t>
            </w:r>
          </w:p>
        </w:tc>
        <w:tc>
          <w:tcPr>
            <w:tcW w:w="851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F41510" w:rsidRDefault="00046C9F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3.</w:t>
            </w:r>
          </w:p>
        </w:tc>
        <w:tc>
          <w:tcPr>
            <w:tcW w:w="708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F41510" w:rsidRDefault="00046C9F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4.</w:t>
            </w:r>
          </w:p>
        </w:tc>
        <w:tc>
          <w:tcPr>
            <w:tcW w:w="993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F41510" w:rsidRDefault="00046C9F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5.</w:t>
            </w:r>
          </w:p>
        </w:tc>
        <w:tc>
          <w:tcPr>
            <w:tcW w:w="890" w:type="dxa"/>
            <w:gridSpan w:val="3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F41510" w:rsidRDefault="00046C9F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6.</w:t>
            </w:r>
          </w:p>
        </w:tc>
        <w:tc>
          <w:tcPr>
            <w:tcW w:w="1519" w:type="dxa"/>
            <w:gridSpan w:val="6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F41510" w:rsidRDefault="00046C9F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7</w:t>
            </w: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993" w:type="dxa"/>
            <w:gridSpan w:val="2"/>
            <w:shd w:val="clear" w:color="auto" w:fill="B8CCE4" w:themeFill="accent1" w:themeFillTint="66"/>
            <w:vAlign w:val="center"/>
          </w:tcPr>
          <w:p w:rsidR="00046C9F" w:rsidRPr="00F41510" w:rsidRDefault="00046C9F" w:rsidP="00417685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8.</w:t>
            </w:r>
          </w:p>
        </w:tc>
      </w:tr>
      <w:tr w:rsidR="00046C9F" w:rsidRPr="00AA7D81" w:rsidTr="00417685">
        <w:trPr>
          <w:trHeight w:val="832"/>
        </w:trPr>
        <w:tc>
          <w:tcPr>
            <w:tcW w:w="1418" w:type="dxa"/>
            <w:vMerge w:val="restar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046C9F" w:rsidRDefault="00046C9F" w:rsidP="00417685">
            <w:pPr>
              <w:spacing w:after="200" w:line="276" w:lineRule="auto"/>
              <w:ind w:left="283" w:hanging="28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Prioritn</w:t>
            </w:r>
            <w:r w:rsidR="00E50435">
              <w:rPr>
                <w:rFonts w:eastAsiaTheme="minorHAnsi"/>
                <w:b/>
                <w:sz w:val="18"/>
                <w:szCs w:val="18"/>
                <w:lang w:eastAsia="en-US"/>
              </w:rPr>
              <w:t>á os 2</w:t>
            </w:r>
          </w:p>
        </w:tc>
        <w:tc>
          <w:tcPr>
            <w:tcW w:w="709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774A09" w:rsidRDefault="00046C9F" w:rsidP="00417685">
            <w:pPr>
              <w:spacing w:after="200" w:line="276" w:lineRule="auto"/>
              <w:ind w:left="33" w:hanging="3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ID</w:t>
            </w:r>
          </w:p>
        </w:tc>
        <w:tc>
          <w:tcPr>
            <w:tcW w:w="1417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774A09" w:rsidRDefault="00046C9F" w:rsidP="00417685">
            <w:pPr>
              <w:spacing w:after="200" w:line="276" w:lineRule="auto"/>
              <w:ind w:left="34" w:hanging="34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Ukazovateľ výstupu</w:t>
            </w:r>
          </w:p>
        </w:tc>
        <w:tc>
          <w:tcPr>
            <w:tcW w:w="851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774A09" w:rsidRDefault="00046C9F" w:rsidP="00417685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Merná jednotka</w:t>
            </w:r>
          </w:p>
        </w:tc>
        <w:tc>
          <w:tcPr>
            <w:tcW w:w="708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774A09" w:rsidRDefault="00046C9F" w:rsidP="00417685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Fond</w:t>
            </w:r>
          </w:p>
        </w:tc>
        <w:tc>
          <w:tcPr>
            <w:tcW w:w="993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774A09" w:rsidRDefault="00046C9F" w:rsidP="00417685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Kategória regiónu</w:t>
            </w:r>
          </w:p>
        </w:tc>
        <w:tc>
          <w:tcPr>
            <w:tcW w:w="890" w:type="dxa"/>
            <w:gridSpan w:val="3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774A09" w:rsidRDefault="00046C9F" w:rsidP="00417685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Cieľová hodnota (2023)</w:t>
            </w:r>
          </w:p>
        </w:tc>
        <w:tc>
          <w:tcPr>
            <w:tcW w:w="763" w:type="dxa"/>
            <w:gridSpan w:val="3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0841B2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CB0F5E">
              <w:rPr>
                <w:rFonts w:eastAsiaTheme="minorHAnsi"/>
                <w:b/>
                <w:sz w:val="16"/>
                <w:szCs w:val="16"/>
                <w:lang w:eastAsia="de-DE"/>
              </w:rPr>
              <w:t>2014</w:t>
            </w:r>
          </w:p>
        </w:tc>
        <w:tc>
          <w:tcPr>
            <w:tcW w:w="763" w:type="dxa"/>
            <w:gridSpan w:val="4"/>
            <w:shd w:val="clear" w:color="auto" w:fill="B8CCE4" w:themeFill="accent1" w:themeFillTint="66"/>
            <w:vAlign w:val="center"/>
          </w:tcPr>
          <w:p w:rsidR="00046C9F" w:rsidRPr="000841B2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6"/>
                <w:szCs w:val="16"/>
                <w:lang w:eastAsia="de-DE"/>
              </w:rPr>
              <w:t>20</w:t>
            </w:r>
            <w:r w:rsidRPr="00CB0F5E">
              <w:rPr>
                <w:rFonts w:eastAsiaTheme="minorHAnsi"/>
                <w:b/>
                <w:sz w:val="16"/>
                <w:szCs w:val="16"/>
                <w:lang w:eastAsia="de-DE"/>
              </w:rPr>
              <w:t>15</w:t>
            </w:r>
          </w:p>
        </w:tc>
        <w:tc>
          <w:tcPr>
            <w:tcW w:w="986" w:type="dxa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046C9F" w:rsidRPr="00CB0F5E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  <w:r w:rsidRPr="00CB0F5E">
              <w:rPr>
                <w:rFonts w:eastAsiaTheme="minorHAnsi"/>
                <w:b/>
                <w:sz w:val="16"/>
                <w:szCs w:val="16"/>
                <w:lang w:eastAsia="de-DE"/>
              </w:rPr>
              <w:t>Poznámka</w:t>
            </w:r>
          </w:p>
        </w:tc>
      </w:tr>
      <w:tr w:rsidR="00046C9F" w:rsidRPr="00AA7D81" w:rsidTr="00417685">
        <w:trPr>
          <w:cantSplit/>
          <w:trHeight w:val="684"/>
        </w:trPr>
        <w:tc>
          <w:tcPr>
            <w:tcW w:w="1418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AA7D81" w:rsidRDefault="00046C9F" w:rsidP="00417685">
            <w:pPr>
              <w:spacing w:after="200" w:line="276" w:lineRule="auto"/>
              <w:ind w:left="283" w:hanging="28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AA7D81" w:rsidRDefault="00046C9F" w:rsidP="00417685">
            <w:pPr>
              <w:spacing w:after="200" w:line="276" w:lineRule="auto"/>
              <w:ind w:left="33" w:hanging="3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AA7D81" w:rsidRDefault="00046C9F" w:rsidP="00417685">
            <w:pPr>
              <w:spacing w:after="200" w:line="276" w:lineRule="auto"/>
              <w:ind w:left="283" w:hanging="28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AA7D81" w:rsidRDefault="00046C9F" w:rsidP="00417685">
            <w:pPr>
              <w:spacing w:after="200" w:line="276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AA7D81" w:rsidRDefault="00046C9F" w:rsidP="00417685">
            <w:pPr>
              <w:spacing w:after="200" w:line="276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AA7D81" w:rsidRDefault="00046C9F" w:rsidP="00417685">
            <w:pPr>
              <w:spacing w:after="200" w:line="276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shd w:val="clear" w:color="auto" w:fill="B8CCE4" w:themeFill="accent1" w:themeFillTint="66"/>
            <w:tcMar>
              <w:left w:w="28" w:type="dxa"/>
              <w:right w:w="28" w:type="dxa"/>
            </w:tcMar>
            <w:textDirection w:val="btLr"/>
          </w:tcPr>
          <w:p w:rsidR="00046C9F" w:rsidRPr="00960B56" w:rsidRDefault="00046C9F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284" w:type="dxa"/>
            <w:shd w:val="clear" w:color="auto" w:fill="B8CCE4" w:themeFill="accent1" w:themeFillTint="66"/>
            <w:textDirection w:val="btLr"/>
          </w:tcPr>
          <w:p w:rsidR="00046C9F" w:rsidRPr="00960B56" w:rsidRDefault="00046C9F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Ž</w:t>
            </w:r>
          </w:p>
        </w:tc>
        <w:tc>
          <w:tcPr>
            <w:tcW w:w="323" w:type="dxa"/>
            <w:shd w:val="clear" w:color="auto" w:fill="B8CCE4" w:themeFill="accent1" w:themeFillTint="66"/>
            <w:textDirection w:val="btLr"/>
          </w:tcPr>
          <w:p w:rsidR="00046C9F" w:rsidRPr="00960B56" w:rsidRDefault="00046C9F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254" w:type="dxa"/>
            <w:shd w:val="clear" w:color="auto" w:fill="B8CCE4" w:themeFill="accent1" w:themeFillTint="66"/>
            <w:tcMar>
              <w:left w:w="28" w:type="dxa"/>
              <w:right w:w="28" w:type="dxa"/>
            </w:tcMar>
            <w:textDirection w:val="btLr"/>
          </w:tcPr>
          <w:p w:rsidR="00046C9F" w:rsidRPr="00960B56" w:rsidRDefault="00046C9F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254" w:type="dxa"/>
            <w:shd w:val="clear" w:color="auto" w:fill="B8CCE4" w:themeFill="accent1" w:themeFillTint="66"/>
            <w:textDirection w:val="btLr"/>
          </w:tcPr>
          <w:p w:rsidR="00046C9F" w:rsidRPr="00960B56" w:rsidRDefault="00046C9F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Ž</w:t>
            </w:r>
          </w:p>
        </w:tc>
        <w:tc>
          <w:tcPr>
            <w:tcW w:w="255" w:type="dxa"/>
            <w:shd w:val="clear" w:color="auto" w:fill="B8CCE4" w:themeFill="accent1" w:themeFillTint="66"/>
            <w:textDirection w:val="btLr"/>
          </w:tcPr>
          <w:p w:rsidR="00046C9F" w:rsidRPr="00960B56" w:rsidRDefault="00046C9F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236" w:type="dxa"/>
            <w:shd w:val="clear" w:color="auto" w:fill="B8CCE4" w:themeFill="accent1" w:themeFillTint="66"/>
            <w:textDirection w:val="btLr"/>
          </w:tcPr>
          <w:p w:rsidR="00046C9F" w:rsidRPr="00960B56" w:rsidRDefault="00046C9F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272" w:type="dxa"/>
            <w:shd w:val="clear" w:color="auto" w:fill="B8CCE4" w:themeFill="accent1" w:themeFillTint="66"/>
            <w:textDirection w:val="btLr"/>
          </w:tcPr>
          <w:p w:rsidR="00046C9F" w:rsidRPr="00960B56" w:rsidRDefault="00046C9F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Ž</w:t>
            </w:r>
          </w:p>
        </w:tc>
        <w:tc>
          <w:tcPr>
            <w:tcW w:w="255" w:type="dxa"/>
            <w:gridSpan w:val="2"/>
            <w:shd w:val="clear" w:color="auto" w:fill="B8CCE4" w:themeFill="accent1" w:themeFillTint="66"/>
            <w:textDirection w:val="btLr"/>
          </w:tcPr>
          <w:p w:rsidR="00046C9F" w:rsidRPr="00960B56" w:rsidRDefault="00046C9F" w:rsidP="00417685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986" w:type="dxa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46C9F" w:rsidRPr="00AA7D81" w:rsidRDefault="00046C9F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4"/>
                <w:szCs w:val="14"/>
                <w:lang w:eastAsia="de-DE"/>
              </w:rPr>
            </w:pPr>
          </w:p>
        </w:tc>
      </w:tr>
      <w:tr w:rsidR="00E50435" w:rsidRPr="00AA7D81" w:rsidTr="00417685">
        <w:trPr>
          <w:cantSplit/>
          <w:trHeight w:val="1134"/>
        </w:trPr>
        <w:tc>
          <w:tcPr>
            <w:tcW w:w="1418" w:type="dxa"/>
            <w:vMerge w:val="restar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E50435" w:rsidRPr="00043E8B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E50435" w:rsidRPr="00043E8B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 xml:space="preserve">Počet  implementovaných princípov </w:t>
            </w:r>
            <w:proofErr w:type="spellStart"/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e-Kohézie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50435" w:rsidRPr="00EB4FE5" w:rsidRDefault="00E50435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0435" w:rsidRPr="00EB4FE5" w:rsidRDefault="00E50435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0435" w:rsidRPr="00EB4FE5" w:rsidRDefault="00E50435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72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gridSpan w:val="2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2</w:t>
            </w:r>
          </w:p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E50435" w:rsidRPr="00AA7D81" w:rsidTr="00417685">
        <w:trPr>
          <w:cantSplit/>
          <w:trHeight w:val="1134"/>
        </w:trPr>
        <w:tc>
          <w:tcPr>
            <w:tcW w:w="1418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E50435" w:rsidRPr="00043E8B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 xml:space="preserve">Počet implementovaných elektronických služieb dostupných </w:t>
            </w:r>
            <w:proofErr w:type="spellStart"/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online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50435" w:rsidRPr="00EB4FE5" w:rsidRDefault="00E50435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0435" w:rsidRPr="00EB4FE5" w:rsidRDefault="00E50435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0435" w:rsidRPr="00EB4FE5" w:rsidRDefault="00E50435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72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gridSpan w:val="2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2</w:t>
            </w:r>
          </w:p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E50435" w:rsidRPr="00AA7D81" w:rsidTr="00417685">
        <w:trPr>
          <w:cantSplit/>
          <w:trHeight w:val="1134"/>
        </w:trPr>
        <w:tc>
          <w:tcPr>
            <w:tcW w:w="1418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E50435" w:rsidRPr="00043E8B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užívateľov IS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0435" w:rsidRPr="00EB4FE5" w:rsidRDefault="00E50435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0435" w:rsidRPr="00EB4FE5" w:rsidRDefault="00E50435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0435" w:rsidRPr="00EB4FE5" w:rsidRDefault="00E50435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15 000</w:t>
            </w: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72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gridSpan w:val="2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2</w:t>
            </w:r>
          </w:p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E50435" w:rsidRPr="00AA7D81" w:rsidTr="00417685">
        <w:trPr>
          <w:cantSplit/>
          <w:trHeight w:val="1134"/>
        </w:trPr>
        <w:tc>
          <w:tcPr>
            <w:tcW w:w="1418" w:type="dxa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E50435" w:rsidRPr="00043E8B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Podiel pracovníkov vybavených materiálno-technickým zabezpečením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0435" w:rsidRPr="00EB4FE5" w:rsidRDefault="00E50435" w:rsidP="00417685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0435" w:rsidRPr="00EB4FE5" w:rsidRDefault="00E50435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0435" w:rsidRPr="00EB4FE5" w:rsidRDefault="00E50435" w:rsidP="00417685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4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36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72" w:type="dxa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55" w:type="dxa"/>
            <w:gridSpan w:val="2"/>
            <w:shd w:val="clear" w:color="auto" w:fill="auto"/>
            <w:textDirection w:val="btLr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2</w:t>
            </w:r>
          </w:p>
          <w:p w:rsidR="00E50435" w:rsidRPr="00EB4FE5" w:rsidRDefault="00E50435" w:rsidP="00417685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</w:tbl>
    <w:p w:rsidR="00AD1D7A" w:rsidRPr="00CB0F5E" w:rsidRDefault="00AD1D7A" w:rsidP="00D40FDF">
      <w:pPr>
        <w:spacing w:line="276" w:lineRule="auto"/>
        <w:jc w:val="both"/>
        <w:rPr>
          <w:rFonts w:eastAsiaTheme="minorHAnsi"/>
          <w:b/>
        </w:rPr>
      </w:pPr>
    </w:p>
    <w:p w:rsidR="00D40FDF" w:rsidRDefault="00D40FDF" w:rsidP="00D40FDF">
      <w:pPr>
        <w:keepNext/>
        <w:rPr>
          <w:rFonts w:eastAsiaTheme="minorHAnsi"/>
          <w:i/>
        </w:rPr>
      </w:pPr>
      <w:r w:rsidRPr="009839E4">
        <w:rPr>
          <w:rFonts w:eastAsiaTheme="minorHAnsi"/>
          <w:b/>
        </w:rPr>
        <w:t xml:space="preserve">Tabuľka 3B </w:t>
      </w:r>
      <w:r w:rsidRPr="002345FD">
        <w:rPr>
          <w:rFonts w:eastAsiaTheme="minorHAnsi"/>
          <w:b/>
        </w:rPr>
        <w:t>Spoločné ukazovatele výstupov pre EFRR v</w:t>
      </w:r>
      <w:r w:rsidRPr="009839E4">
        <w:rPr>
          <w:rFonts w:eastAsiaTheme="minorHAnsi"/>
          <w:b/>
        </w:rPr>
        <w:t xml:space="preserve"> rámci cieľa Investovanie do rastu a zamestnanosti týkajúce sa </w:t>
      </w:r>
      <w:r>
        <w:rPr>
          <w:rFonts w:eastAsiaTheme="minorHAnsi"/>
          <w:b/>
        </w:rPr>
        <w:t xml:space="preserve">investícií do výroby </w:t>
      </w:r>
      <w:r w:rsidRPr="009839E4">
        <w:rPr>
          <w:rFonts w:eastAsiaTheme="minorHAnsi"/>
          <w:b/>
        </w:rPr>
        <w:t>– počet podnikov</w:t>
      </w:r>
      <w:r>
        <w:rPr>
          <w:rFonts w:eastAsiaTheme="minorHAnsi"/>
          <w:b/>
        </w:rPr>
        <w:t xml:space="preserve">, ktoré dostávajú podporu z OP, bez podpory z iných zdrojov pre tie isté podniky </w:t>
      </w:r>
    </w:p>
    <w:p w:rsidR="00D40FDF" w:rsidRDefault="00D40FDF" w:rsidP="00D40FDF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D40FDF" w:rsidRDefault="00D40FDF" w:rsidP="00D40FDF">
      <w:pPr>
        <w:jc w:val="both"/>
        <w:rPr>
          <w:rFonts w:eastAsiaTheme="minorHAnsi"/>
          <w:b/>
        </w:rPr>
      </w:pPr>
    </w:p>
    <w:p w:rsidR="00D40FDF" w:rsidRDefault="00D40FDF" w:rsidP="00D40FDF">
      <w:pPr>
        <w:keepNext/>
        <w:shd w:val="clear" w:color="auto" w:fill="FFFFFF" w:themeFill="background1"/>
        <w:jc w:val="both"/>
        <w:rPr>
          <w:rFonts w:eastAsiaTheme="minorHAnsi"/>
          <w:b/>
        </w:rPr>
      </w:pPr>
      <w:r w:rsidRPr="009839E4">
        <w:rPr>
          <w:rFonts w:eastAsiaTheme="minorHAnsi"/>
          <w:b/>
        </w:rPr>
        <w:t>Tabuľka 4A Spoločné ukazovatele výstupu pre ESF v rozdelení na prioritné osi, investičné priority a kategórie regiónov</w:t>
      </w:r>
    </w:p>
    <w:p w:rsidR="00D40FDF" w:rsidRDefault="00D40FDF" w:rsidP="00D40FDF">
      <w:pPr>
        <w:jc w:val="both"/>
        <w:rPr>
          <w:rFonts w:eastAsiaTheme="minorHAnsi"/>
          <w:b/>
        </w:rPr>
      </w:pPr>
      <w:r w:rsidRPr="003D2845">
        <w:rPr>
          <w:rFonts w:eastAsiaTheme="minorHAnsi"/>
        </w:rPr>
        <w:t>Požadované informácie nie sú pre OP TP relevantné.</w:t>
      </w:r>
    </w:p>
    <w:p w:rsidR="00D40FDF" w:rsidRDefault="00D40FDF" w:rsidP="00D40FDF">
      <w:pPr>
        <w:rPr>
          <w:rFonts w:eastAsiaTheme="minorHAnsi"/>
          <w:u w:val="single"/>
        </w:rPr>
      </w:pPr>
    </w:p>
    <w:p w:rsidR="00D40FDF" w:rsidRDefault="00D40FDF" w:rsidP="00D40FDF">
      <w:pPr>
        <w:tabs>
          <w:tab w:val="left" w:pos="4692"/>
        </w:tabs>
        <w:rPr>
          <w:rFonts w:eastAsiaTheme="minorHAnsi"/>
          <w:b/>
        </w:rPr>
      </w:pPr>
      <w:r w:rsidRPr="00CF458F">
        <w:rPr>
          <w:rFonts w:eastAsiaTheme="minorHAnsi"/>
          <w:b/>
        </w:rPr>
        <w:t>Tabuľka 4B Programovo špecifické ukazovatele výstupu pre ESF v rozdelení na prioritné osi, investičné priority a</w:t>
      </w:r>
      <w:r>
        <w:rPr>
          <w:rFonts w:eastAsiaTheme="minorHAnsi"/>
          <w:b/>
        </w:rPr>
        <w:t xml:space="preserve"> kategórie regiónov</w:t>
      </w:r>
    </w:p>
    <w:p w:rsidR="00D40FDF" w:rsidRDefault="00D40FDF" w:rsidP="00D40FDF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4A0B10" w:rsidRDefault="004A0B10" w:rsidP="00D40FDF">
      <w:pPr>
        <w:pStyle w:val="MPCKO4"/>
        <w:rPr>
          <w:rFonts w:eastAsiaTheme="minorHAnsi"/>
        </w:rPr>
      </w:pPr>
      <w:bookmarkStart w:id="10" w:name="_Toc449513319"/>
    </w:p>
    <w:p w:rsidR="00D40FDF" w:rsidRDefault="00D40FDF" w:rsidP="00D40FDF">
      <w:pPr>
        <w:pStyle w:val="MPCKO4"/>
        <w:rPr>
          <w:rFonts w:eastAsiaTheme="minorHAnsi"/>
        </w:rPr>
      </w:pPr>
      <w:r>
        <w:rPr>
          <w:rFonts w:eastAsiaTheme="minorHAnsi"/>
        </w:rPr>
        <w:t>I.</w:t>
      </w:r>
      <w:r w:rsidRPr="00CF458F">
        <w:rPr>
          <w:rFonts w:eastAsiaTheme="minorHAnsi"/>
        </w:rPr>
        <w:t xml:space="preserve">3.3. Čiastkové ciele a zámery </w:t>
      </w:r>
      <w:r>
        <w:rPr>
          <w:rFonts w:eastAsiaTheme="minorHAnsi"/>
        </w:rPr>
        <w:t>stanovené vo výkonnostnom rámci</w:t>
      </w:r>
      <w:bookmarkEnd w:id="10"/>
      <w:r>
        <w:rPr>
          <w:rFonts w:eastAsiaTheme="minorHAnsi"/>
        </w:rPr>
        <w:t xml:space="preserve"> </w:t>
      </w:r>
    </w:p>
    <w:p w:rsidR="00D40FDF" w:rsidRPr="00AB76C6" w:rsidRDefault="00D40FDF" w:rsidP="00D40FDF">
      <w:pPr>
        <w:rPr>
          <w:rFonts w:eastAsiaTheme="minorHAnsi"/>
        </w:rPr>
      </w:pPr>
    </w:p>
    <w:p w:rsidR="00D40FDF" w:rsidRDefault="00D40FDF" w:rsidP="00D40FDF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4A0B10" w:rsidRDefault="004A0B10" w:rsidP="00D40FDF">
      <w:pPr>
        <w:jc w:val="both"/>
        <w:rPr>
          <w:rFonts w:eastAsiaTheme="minorHAnsi"/>
        </w:rPr>
      </w:pPr>
    </w:p>
    <w:p w:rsidR="00D40FDF" w:rsidRDefault="00D40FDF" w:rsidP="00D40FDF">
      <w:pPr>
        <w:keepNext/>
        <w:rPr>
          <w:rFonts w:eastAsiaTheme="minorHAnsi"/>
          <w:b/>
        </w:rPr>
      </w:pPr>
      <w:r w:rsidRPr="00E02998">
        <w:rPr>
          <w:rFonts w:eastAsiaTheme="minorHAnsi"/>
          <w:b/>
        </w:rPr>
        <w:t>Tabuľka 5 Informácia o čiastkových cieľoch a zámeroch stanovených vo výkonnostnom rámci</w:t>
      </w:r>
    </w:p>
    <w:p w:rsidR="00D40FDF" w:rsidRDefault="00D40FDF" w:rsidP="00D40FDF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4A0B10" w:rsidRDefault="004A0B10" w:rsidP="00D40FDF">
      <w:pPr>
        <w:pStyle w:val="MPCKO4"/>
        <w:rPr>
          <w:rFonts w:eastAsiaTheme="minorHAnsi"/>
        </w:rPr>
      </w:pPr>
      <w:bookmarkStart w:id="11" w:name="_Toc449513320"/>
    </w:p>
    <w:p w:rsidR="00D40FDF" w:rsidRDefault="00D40FDF" w:rsidP="00D40FDF">
      <w:pPr>
        <w:pStyle w:val="MPCKO4"/>
        <w:rPr>
          <w:rFonts w:eastAsiaTheme="minorHAnsi"/>
        </w:rPr>
      </w:pPr>
      <w:r>
        <w:rPr>
          <w:rFonts w:eastAsiaTheme="minorHAnsi"/>
        </w:rPr>
        <w:t>I.</w:t>
      </w:r>
      <w:r w:rsidRPr="00AA7D81">
        <w:rPr>
          <w:rFonts w:eastAsiaTheme="minorHAnsi"/>
        </w:rPr>
        <w:t>3.4 Finančné údaje</w:t>
      </w:r>
      <w:bookmarkEnd w:id="11"/>
    </w:p>
    <w:p w:rsidR="00D40FDF" w:rsidRPr="005875EC" w:rsidRDefault="00D40FDF" w:rsidP="00D40FDF">
      <w:pPr>
        <w:rPr>
          <w:rFonts w:eastAsiaTheme="minorHAnsi"/>
        </w:rPr>
      </w:pPr>
    </w:p>
    <w:p w:rsidR="00D40FDF" w:rsidRDefault="00D40FDF" w:rsidP="00D40FDF">
      <w:pPr>
        <w:jc w:val="both"/>
        <w:rPr>
          <w:rFonts w:eastAsiaTheme="minorHAnsi"/>
        </w:rPr>
      </w:pPr>
      <w:r w:rsidRPr="003D2845">
        <w:rPr>
          <w:rFonts w:eastAsiaTheme="minorHAnsi"/>
        </w:rPr>
        <w:t xml:space="preserve">Požadované informácie </w:t>
      </w:r>
      <w:r>
        <w:rPr>
          <w:rFonts w:eastAsiaTheme="minorHAnsi"/>
        </w:rPr>
        <w:t>o využití</w:t>
      </w:r>
      <w:r w:rsidRPr="00BF22BD">
        <w:rPr>
          <w:rFonts w:eastAsiaTheme="minorHAnsi"/>
        </w:rPr>
        <w:t xml:space="preserve"> príspevku </w:t>
      </w:r>
      <w:r>
        <w:rPr>
          <w:rFonts w:eastAsiaTheme="minorHAnsi"/>
        </w:rPr>
        <w:t xml:space="preserve">pre cieľ 2 </w:t>
      </w:r>
      <w:r w:rsidRPr="00BF22BD">
        <w:rPr>
          <w:rFonts w:eastAsiaTheme="minorHAnsi"/>
        </w:rPr>
        <w:t>z tretích krajín, ktoré sa zúčastňujú programu (napr.</w:t>
      </w:r>
      <w:r>
        <w:rPr>
          <w:rFonts w:eastAsiaTheme="minorHAnsi"/>
        </w:rPr>
        <w:t xml:space="preserve"> IPA, ENI, Nórsko, Švajčiarsko)</w:t>
      </w:r>
      <w:r w:rsidRPr="00BF22BD">
        <w:rPr>
          <w:rFonts w:eastAsiaTheme="minorHAnsi"/>
        </w:rPr>
        <w:t xml:space="preserve"> </w:t>
      </w:r>
      <w:r w:rsidRPr="003D2845">
        <w:rPr>
          <w:rFonts w:eastAsiaTheme="minorHAnsi"/>
        </w:rPr>
        <w:t>nie sú pre OP TP relevantné.</w:t>
      </w:r>
    </w:p>
    <w:p w:rsidR="00D40FDF" w:rsidRDefault="00D40FDF" w:rsidP="00D40FDF">
      <w:pPr>
        <w:jc w:val="both"/>
        <w:rPr>
          <w:rFonts w:eastAsiaTheme="minorHAnsi"/>
        </w:rPr>
      </w:pPr>
    </w:p>
    <w:p w:rsidR="00D40FDF" w:rsidRDefault="00D40FDF" w:rsidP="006A6268">
      <w:pPr>
        <w:jc w:val="both"/>
      </w:pPr>
    </w:p>
    <w:p w:rsidR="00222275" w:rsidRPr="00417727" w:rsidRDefault="00222275" w:rsidP="006A6268">
      <w:pPr>
        <w:jc w:val="both"/>
      </w:pPr>
    </w:p>
    <w:p w:rsidR="006A6268" w:rsidRDefault="006A6268" w:rsidP="005F43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9160E" w:rsidRPr="00B27DDD" w:rsidRDefault="00E9160E" w:rsidP="005F430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  <w:sectPr w:rsidR="00E9160E" w:rsidRPr="00B27DDD">
          <w:head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B58ED" w:rsidRDefault="007B58ED" w:rsidP="007B58ED">
      <w:pPr>
        <w:keepNext/>
        <w:spacing w:after="200" w:line="276" w:lineRule="auto"/>
        <w:jc w:val="both"/>
        <w:rPr>
          <w:rFonts w:eastAsiaTheme="minorHAnsi"/>
          <w:b/>
        </w:rPr>
      </w:pPr>
      <w:r w:rsidRPr="00CF458F">
        <w:rPr>
          <w:rFonts w:eastAsiaTheme="minorHAnsi"/>
          <w:b/>
        </w:rPr>
        <w:lastRenderedPageBreak/>
        <w:t xml:space="preserve">Tabuľka </w:t>
      </w:r>
      <w:r>
        <w:rPr>
          <w:rFonts w:eastAsiaTheme="minorHAnsi"/>
          <w:b/>
        </w:rPr>
        <w:t>6</w:t>
      </w:r>
      <w:r w:rsidRPr="00CF458F">
        <w:rPr>
          <w:rFonts w:eastAsiaTheme="minorHAnsi"/>
          <w:b/>
        </w:rPr>
        <w:t xml:space="preserve"> Finančné </w:t>
      </w:r>
      <w:r>
        <w:rPr>
          <w:rFonts w:eastAsiaTheme="minorHAnsi"/>
          <w:b/>
        </w:rPr>
        <w:t>informácie na úrovni prioritnej osi a programu</w:t>
      </w:r>
      <w:r w:rsidRPr="00CF458F">
        <w:rPr>
          <w:rFonts w:eastAsiaTheme="minorHAnsi"/>
          <w:b/>
        </w:rPr>
        <w:t xml:space="preserve"> </w:t>
      </w:r>
    </w:p>
    <w:tbl>
      <w:tblPr>
        <w:tblW w:w="1460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50"/>
        <w:gridCol w:w="1134"/>
        <w:gridCol w:w="1134"/>
        <w:gridCol w:w="1134"/>
        <w:gridCol w:w="1701"/>
        <w:gridCol w:w="1134"/>
        <w:gridCol w:w="1276"/>
        <w:gridCol w:w="1134"/>
        <w:gridCol w:w="1276"/>
        <w:gridCol w:w="1417"/>
        <w:gridCol w:w="1134"/>
      </w:tblGrid>
      <w:tr w:rsidR="007B58ED" w:rsidRPr="00CF458F" w:rsidTr="007E18FA">
        <w:trPr>
          <w:trHeight w:val="711"/>
          <w:jc w:val="center"/>
        </w:trPr>
        <w:tc>
          <w:tcPr>
            <w:tcW w:w="7230" w:type="dxa"/>
            <w:gridSpan w:val="6"/>
            <w:shd w:val="clear" w:color="auto" w:fill="B8CCE4" w:themeFill="accent1" w:themeFillTint="66"/>
            <w:vAlign w:val="center"/>
          </w:tcPr>
          <w:p w:rsidR="007B58ED" w:rsidRPr="00B464DD" w:rsidRDefault="007B58ED" w:rsidP="007E18FA">
            <w:pPr>
              <w:spacing w:after="200" w:line="276" w:lineRule="auto"/>
              <w:ind w:firstLine="90"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F458F">
              <w:rPr>
                <w:rFonts w:eastAsiaTheme="minorHAnsi"/>
                <w:b/>
                <w:sz w:val="20"/>
                <w:szCs w:val="20"/>
                <w:lang w:eastAsia="en-US"/>
              </w:rPr>
              <w:t>Finančná alokácia</w:t>
            </w:r>
          </w:p>
        </w:tc>
        <w:tc>
          <w:tcPr>
            <w:tcW w:w="7371" w:type="dxa"/>
            <w:gridSpan w:val="6"/>
            <w:shd w:val="clear" w:color="auto" w:fill="B8CCE4" w:themeFill="accent1" w:themeFillTint="66"/>
            <w:vAlign w:val="center"/>
          </w:tcPr>
          <w:p w:rsidR="007B58ED" w:rsidRPr="00B464DD" w:rsidRDefault="007B58ED" w:rsidP="007E18FA">
            <w:pPr>
              <w:spacing w:after="200" w:line="276" w:lineRule="auto"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F458F">
              <w:rPr>
                <w:rFonts w:eastAsiaTheme="minorHAnsi"/>
                <w:b/>
                <w:sz w:val="20"/>
                <w:szCs w:val="20"/>
                <w:lang w:eastAsia="en-US"/>
              </w:rPr>
              <w:t>Finančný pokrok</w:t>
            </w:r>
          </w:p>
        </w:tc>
      </w:tr>
      <w:tr w:rsidR="007B58ED" w:rsidRPr="00CF458F" w:rsidTr="007E18FA">
        <w:trPr>
          <w:jc w:val="center"/>
        </w:trPr>
        <w:tc>
          <w:tcPr>
            <w:tcW w:w="1277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7.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8.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9.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10.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11.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12.</w:t>
            </w:r>
          </w:p>
        </w:tc>
      </w:tr>
      <w:tr w:rsidR="007B58ED" w:rsidRPr="00CF458F" w:rsidTr="007E18FA">
        <w:trPr>
          <w:trHeight w:val="3154"/>
          <w:jc w:val="center"/>
        </w:trPr>
        <w:tc>
          <w:tcPr>
            <w:tcW w:w="1277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>Prioritná os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7B58ED" w:rsidRPr="00CF458F" w:rsidRDefault="007B58ED" w:rsidP="00800AB3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>Fond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B58ED" w:rsidRPr="00CF458F" w:rsidRDefault="007B58ED" w:rsidP="00800AB3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>Kategória regiónu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Základ </w:t>
            </w: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pre výpočet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podpory Únie</w:t>
            </w:r>
          </w:p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>(Celkové oprávnené výdavky alebo verejné oprávnené výdavky)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Finančné prostriedky spolu</w:t>
            </w:r>
          </w:p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>(EUR)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>Miera spolufinancovania</w:t>
            </w:r>
          </w:p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>(%)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Celkové oprávnené </w:t>
            </w: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náklady 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>na vybrané projekty (EUR)</w:t>
            </w: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Podiel celkových </w:t>
            </w: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pridelených prostriedkov, na ktorý sa vzťahujú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 vybrané projekty </w:t>
            </w:r>
          </w:p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(%)</w:t>
            </w:r>
          </w:p>
          <w:p w:rsidR="007B58ED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(7/5*100)</w:t>
            </w:r>
          </w:p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V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erejné oprávnené </w:t>
            </w: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náklady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 na vybrané projekty (EUR)</w:t>
            </w: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>Celkové oprávnené výdavky deklar</w:t>
            </w: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ované prijímateľmi riadiacemu orgánu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 (EUR)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Podiel celkových </w:t>
            </w: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pridelených prostriedkov, na ktoré sa vzťahujú oprávnené výdavky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deklarované prijímateľmi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 (%)</w:t>
            </w: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(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>10/5</w:t>
            </w: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*100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>)</w:t>
            </w: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>Počet vybraných projektov</w:t>
            </w:r>
          </w:p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</w:tc>
      </w:tr>
      <w:tr w:rsidR="00016BDF" w:rsidRPr="00CF458F" w:rsidTr="007E18FA">
        <w:trPr>
          <w:trHeight w:val="357"/>
          <w:jc w:val="center"/>
        </w:trPr>
        <w:tc>
          <w:tcPr>
            <w:tcW w:w="1277" w:type="dxa"/>
            <w:shd w:val="clear" w:color="auto" w:fill="auto"/>
          </w:tcPr>
          <w:p w:rsidR="00016BDF" w:rsidRPr="00800AB3" w:rsidRDefault="00016BDF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Prioritná os 1</w:t>
            </w:r>
          </w:p>
        </w:tc>
        <w:tc>
          <w:tcPr>
            <w:tcW w:w="850" w:type="dxa"/>
            <w:shd w:val="clear" w:color="auto" w:fill="auto"/>
          </w:tcPr>
          <w:p w:rsidR="00016BDF" w:rsidRPr="00800AB3" w:rsidRDefault="00016BDF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EFRR</w:t>
            </w:r>
          </w:p>
        </w:tc>
        <w:tc>
          <w:tcPr>
            <w:tcW w:w="1134" w:type="dxa"/>
            <w:shd w:val="clear" w:color="auto" w:fill="auto"/>
          </w:tcPr>
          <w:p w:rsidR="00016BDF" w:rsidRPr="00800AB3" w:rsidRDefault="00016BDF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Menej rozvinutý</w:t>
            </w:r>
          </w:p>
        </w:tc>
        <w:tc>
          <w:tcPr>
            <w:tcW w:w="1134" w:type="dxa"/>
            <w:shd w:val="clear" w:color="auto" w:fill="auto"/>
          </w:tcPr>
          <w:p w:rsidR="00016BDF" w:rsidRPr="00800AB3" w:rsidRDefault="00016BDF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COV</w:t>
            </w:r>
          </w:p>
        </w:tc>
        <w:tc>
          <w:tcPr>
            <w:tcW w:w="1134" w:type="dxa"/>
            <w:shd w:val="clear" w:color="auto" w:fill="auto"/>
          </w:tcPr>
          <w:p w:rsidR="00016BDF" w:rsidRPr="00800AB3" w:rsidRDefault="00016BDF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134 573 707</w:t>
            </w:r>
          </w:p>
        </w:tc>
        <w:tc>
          <w:tcPr>
            <w:tcW w:w="1701" w:type="dxa"/>
            <w:shd w:val="clear" w:color="auto" w:fill="auto"/>
          </w:tcPr>
          <w:p w:rsidR="00016BDF" w:rsidRPr="00800AB3" w:rsidRDefault="00016BDF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1134" w:type="dxa"/>
          </w:tcPr>
          <w:p w:rsidR="00016BDF" w:rsidRPr="00800AB3" w:rsidRDefault="00016BDF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</w:tcPr>
          <w:p w:rsidR="00016BDF" w:rsidRPr="00800AB3" w:rsidRDefault="00016BDF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</w:tcPr>
          <w:p w:rsidR="00016BDF" w:rsidRPr="00800AB3" w:rsidRDefault="00016BDF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</w:tcPr>
          <w:p w:rsidR="00016BDF" w:rsidRPr="00800AB3" w:rsidRDefault="00016BDF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7" w:type="dxa"/>
          </w:tcPr>
          <w:p w:rsidR="00016BDF" w:rsidRPr="00800AB3" w:rsidRDefault="00016BDF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</w:tcPr>
          <w:p w:rsidR="00016BDF" w:rsidRPr="00800AB3" w:rsidRDefault="00016BDF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</w:tr>
      <w:tr w:rsidR="00016BDF" w:rsidRPr="00CF458F" w:rsidTr="007E18FA">
        <w:trPr>
          <w:trHeight w:val="357"/>
          <w:jc w:val="center"/>
        </w:trPr>
        <w:tc>
          <w:tcPr>
            <w:tcW w:w="1277" w:type="dxa"/>
            <w:shd w:val="clear" w:color="auto" w:fill="auto"/>
          </w:tcPr>
          <w:p w:rsidR="00016BDF" w:rsidRPr="00800AB3" w:rsidRDefault="00016BDF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Prioritná os 2</w:t>
            </w:r>
          </w:p>
        </w:tc>
        <w:tc>
          <w:tcPr>
            <w:tcW w:w="850" w:type="dxa"/>
            <w:shd w:val="clear" w:color="auto" w:fill="auto"/>
          </w:tcPr>
          <w:p w:rsidR="00016BDF" w:rsidRPr="00800AB3" w:rsidRDefault="00016BDF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EFRR</w:t>
            </w:r>
          </w:p>
        </w:tc>
        <w:tc>
          <w:tcPr>
            <w:tcW w:w="1134" w:type="dxa"/>
            <w:shd w:val="clear" w:color="auto" w:fill="auto"/>
          </w:tcPr>
          <w:p w:rsidR="00016BDF" w:rsidRPr="00800AB3" w:rsidRDefault="00016BDF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Menej rozvinutý</w:t>
            </w:r>
          </w:p>
        </w:tc>
        <w:tc>
          <w:tcPr>
            <w:tcW w:w="1134" w:type="dxa"/>
            <w:shd w:val="clear" w:color="auto" w:fill="auto"/>
          </w:tcPr>
          <w:p w:rsidR="00016BDF" w:rsidRPr="00800AB3" w:rsidRDefault="00016BDF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COV</w:t>
            </w:r>
          </w:p>
        </w:tc>
        <w:tc>
          <w:tcPr>
            <w:tcW w:w="1134" w:type="dxa"/>
            <w:shd w:val="clear" w:color="auto" w:fill="auto"/>
          </w:tcPr>
          <w:p w:rsidR="00016BDF" w:rsidRPr="00800AB3" w:rsidRDefault="00016BDF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52 569 720</w:t>
            </w:r>
          </w:p>
        </w:tc>
        <w:tc>
          <w:tcPr>
            <w:tcW w:w="1701" w:type="dxa"/>
            <w:shd w:val="clear" w:color="auto" w:fill="auto"/>
          </w:tcPr>
          <w:p w:rsidR="00016BDF" w:rsidRPr="00800AB3" w:rsidRDefault="00016BDF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1134" w:type="dxa"/>
          </w:tcPr>
          <w:p w:rsidR="00016BDF" w:rsidRPr="00800AB3" w:rsidRDefault="00016BDF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</w:tcPr>
          <w:p w:rsidR="00016BDF" w:rsidRPr="00800AB3" w:rsidRDefault="00016BDF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</w:tcPr>
          <w:p w:rsidR="00016BDF" w:rsidRPr="00800AB3" w:rsidRDefault="00016BDF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</w:tcPr>
          <w:p w:rsidR="00016BDF" w:rsidRPr="00800AB3" w:rsidRDefault="00016BDF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7" w:type="dxa"/>
          </w:tcPr>
          <w:p w:rsidR="00016BDF" w:rsidRPr="00800AB3" w:rsidRDefault="00016BDF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</w:tcPr>
          <w:p w:rsidR="00016BDF" w:rsidRPr="00800AB3" w:rsidRDefault="00016BDF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</w:tr>
      <w:tr w:rsidR="00EF14DF" w:rsidRPr="00CF458F" w:rsidTr="007E18FA">
        <w:trPr>
          <w:trHeight w:val="543"/>
          <w:jc w:val="center"/>
        </w:trPr>
        <w:tc>
          <w:tcPr>
            <w:tcW w:w="1277" w:type="dxa"/>
            <w:shd w:val="clear" w:color="auto" w:fill="auto"/>
          </w:tcPr>
          <w:p w:rsidR="00EF14DF" w:rsidRPr="00800AB3" w:rsidRDefault="00EF14DF" w:rsidP="007E18FA">
            <w:pPr>
              <w:spacing w:after="200" w:line="276" w:lineRule="auto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iCs/>
                <w:sz w:val="18"/>
                <w:szCs w:val="18"/>
                <w:lang w:eastAsia="en-US"/>
              </w:rPr>
              <w:t>Spolu</w:t>
            </w:r>
          </w:p>
        </w:tc>
        <w:tc>
          <w:tcPr>
            <w:tcW w:w="850" w:type="dxa"/>
            <w:shd w:val="clear" w:color="auto" w:fill="auto"/>
          </w:tcPr>
          <w:p w:rsidR="00EF14DF" w:rsidRPr="00800AB3" w:rsidRDefault="00EF14DF" w:rsidP="00F63175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EFRR</w:t>
            </w:r>
          </w:p>
        </w:tc>
        <w:tc>
          <w:tcPr>
            <w:tcW w:w="1134" w:type="dxa"/>
            <w:shd w:val="clear" w:color="auto" w:fill="auto"/>
          </w:tcPr>
          <w:p w:rsidR="00EF14DF" w:rsidRPr="00800AB3" w:rsidRDefault="00EF14DF" w:rsidP="00F63175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Menej rozvinutý</w:t>
            </w:r>
          </w:p>
        </w:tc>
        <w:tc>
          <w:tcPr>
            <w:tcW w:w="1134" w:type="dxa"/>
            <w:shd w:val="clear" w:color="auto" w:fill="auto"/>
          </w:tcPr>
          <w:p w:rsidR="00EF14DF" w:rsidRPr="00800AB3" w:rsidRDefault="00EF14DF" w:rsidP="00F63175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COV</w:t>
            </w:r>
          </w:p>
        </w:tc>
        <w:tc>
          <w:tcPr>
            <w:tcW w:w="1134" w:type="dxa"/>
            <w:shd w:val="clear" w:color="auto" w:fill="auto"/>
          </w:tcPr>
          <w:p w:rsidR="00EF14DF" w:rsidRPr="00800AB3" w:rsidRDefault="00EF14DF" w:rsidP="00F63175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val="nb-NO" w:eastAsia="en-US"/>
              </w:rPr>
              <w:t>187 143 427</w:t>
            </w:r>
          </w:p>
        </w:tc>
        <w:tc>
          <w:tcPr>
            <w:tcW w:w="1701" w:type="dxa"/>
            <w:shd w:val="clear" w:color="auto" w:fill="auto"/>
          </w:tcPr>
          <w:p w:rsidR="00EF14DF" w:rsidRPr="00800AB3" w:rsidRDefault="00EF14DF" w:rsidP="00F63175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1134" w:type="dxa"/>
          </w:tcPr>
          <w:p w:rsidR="00EF14DF" w:rsidRPr="00800AB3" w:rsidRDefault="00EF14DF" w:rsidP="00F63175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</w:tcPr>
          <w:p w:rsidR="00EF14DF" w:rsidRPr="00800AB3" w:rsidRDefault="00EF14DF" w:rsidP="00F63175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</w:tcPr>
          <w:p w:rsidR="00EF14DF" w:rsidRPr="00800AB3" w:rsidRDefault="00EF14DF" w:rsidP="00F63175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</w:tcPr>
          <w:p w:rsidR="00EF14DF" w:rsidRPr="00800AB3" w:rsidRDefault="00EF14DF" w:rsidP="00F63175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7" w:type="dxa"/>
          </w:tcPr>
          <w:p w:rsidR="00EF14DF" w:rsidRPr="00800AB3" w:rsidRDefault="00EF14DF" w:rsidP="00F63175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</w:tcPr>
          <w:p w:rsidR="00EF14DF" w:rsidRPr="00800AB3" w:rsidRDefault="00EF14DF" w:rsidP="00F63175">
            <w:pPr>
              <w:rPr>
                <w:sz w:val="18"/>
                <w:szCs w:val="18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</w:tr>
    </w:tbl>
    <w:p w:rsidR="007B58ED" w:rsidRPr="00AA7D81" w:rsidRDefault="007B58ED" w:rsidP="007B58ED">
      <w:pPr>
        <w:spacing w:after="200" w:line="276" w:lineRule="auto"/>
        <w:jc w:val="both"/>
        <w:rPr>
          <w:rFonts w:eastAsiaTheme="minorHAnsi"/>
          <w:b/>
          <w:sz w:val="22"/>
          <w:szCs w:val="22"/>
        </w:rPr>
      </w:pPr>
    </w:p>
    <w:p w:rsidR="007B58ED" w:rsidRDefault="007B58ED" w:rsidP="007B58ED">
      <w:pPr>
        <w:keepNext/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  <w:b/>
        </w:rPr>
        <w:lastRenderedPageBreak/>
        <w:t>Tabuľka 7</w:t>
      </w:r>
      <w:r w:rsidRPr="00EB51B6">
        <w:rPr>
          <w:rFonts w:eastAsiaTheme="minorHAnsi"/>
          <w:b/>
        </w:rPr>
        <w:t xml:space="preserve"> Rozdelenie </w:t>
      </w:r>
      <w:r>
        <w:rPr>
          <w:rFonts w:eastAsiaTheme="minorHAnsi"/>
          <w:b/>
        </w:rPr>
        <w:t xml:space="preserve">súhrnných finančných údajov podľa kategórie intervencie v rámci KF, EFRR a ESF </w:t>
      </w:r>
    </w:p>
    <w:tbl>
      <w:tblPr>
        <w:tblW w:w="14992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993"/>
        <w:gridCol w:w="903"/>
        <w:gridCol w:w="904"/>
        <w:gridCol w:w="903"/>
        <w:gridCol w:w="904"/>
        <w:gridCol w:w="904"/>
        <w:gridCol w:w="903"/>
        <w:gridCol w:w="904"/>
        <w:gridCol w:w="904"/>
        <w:gridCol w:w="1417"/>
        <w:gridCol w:w="1134"/>
        <w:gridCol w:w="1276"/>
        <w:gridCol w:w="1134"/>
      </w:tblGrid>
      <w:tr w:rsidR="007B58ED" w:rsidRPr="00EB51B6" w:rsidTr="007E18FA">
        <w:trPr>
          <w:cantSplit/>
          <w:trHeight w:val="532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after="200" w:line="276" w:lineRule="auto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</w:p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ko-KR"/>
              </w:rPr>
              <w:t>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EB51B6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Charakteristika výdavku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EB51B6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Dimenzie pre kategórie intervencií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Finančné údaje</w:t>
            </w:r>
          </w:p>
        </w:tc>
      </w:tr>
      <w:tr w:rsidR="007B58ED" w:rsidRPr="00EB51B6" w:rsidDel="00656531" w:rsidTr="007E18FA">
        <w:trPr>
          <w:cantSplit/>
          <w:trHeight w:val="593"/>
          <w:jc w:val="center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2.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3.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4.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5.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6.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7.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8.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9.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10.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36488A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15.</w:t>
            </w:r>
          </w:p>
        </w:tc>
      </w:tr>
      <w:tr w:rsidR="007B58ED" w:rsidRPr="00EB51B6" w:rsidDel="00656531" w:rsidTr="007E18FA">
        <w:trPr>
          <w:cantSplit/>
          <w:trHeight w:val="18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B51B6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Prioritná os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E56FA8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Fond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Kategória regiónu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1  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Oblasť intervencie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2  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Forma financovania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3   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Typ územia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textDirection w:val="btLr"/>
            <w:vAlign w:val="center"/>
          </w:tcPr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4  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Územné mechanizmy realizácie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7B58ED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 Tematický cieľ </w:t>
            </w:r>
          </w:p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EFRR/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KF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6  Sekundárny tematický okruh                                   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ESF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7  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Hospodárska činnosť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8  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Umiestnenie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 w:rsidRPr="00EB51B6">
              <w:rPr>
                <w:rFonts w:eastAsiaTheme="minorHAnsi"/>
                <w:b/>
                <w:sz w:val="18"/>
                <w:szCs w:val="18"/>
                <w:lang w:eastAsia="ko-KR"/>
              </w:rPr>
              <w:t>Celkové oprávnené výdavky na vybrané projekty (EUR)</w:t>
            </w:r>
          </w:p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V</w:t>
            </w:r>
            <w:r w:rsidRPr="00EB51B6">
              <w:rPr>
                <w:rFonts w:eastAsiaTheme="minorHAnsi"/>
                <w:b/>
                <w:sz w:val="18"/>
                <w:szCs w:val="18"/>
                <w:lang w:eastAsia="ko-KR"/>
              </w:rPr>
              <w:t>erejné oprávnené výdavky na vybrané projekty (EUR)</w:t>
            </w:r>
          </w:p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Del="00656531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Celkové oprávnené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výdavky deklarované prijímateľmi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riadiacemu orgánu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Del="00656531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B51B6">
              <w:rPr>
                <w:rFonts w:eastAsiaTheme="minorHAnsi"/>
                <w:b/>
                <w:sz w:val="18"/>
                <w:szCs w:val="18"/>
                <w:lang w:eastAsia="ko-KR"/>
              </w:rPr>
              <w:t>Počet vybraných projektov</w:t>
            </w:r>
          </w:p>
        </w:tc>
      </w:tr>
      <w:tr w:rsidR="00CC5717" w:rsidRPr="00D5787A" w:rsidTr="00E3559C">
        <w:trPr>
          <w:cantSplit/>
          <w:trHeight w:val="444"/>
          <w:jc w:val="center"/>
        </w:trPr>
        <w:tc>
          <w:tcPr>
            <w:tcW w:w="11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C5717" w:rsidRPr="00110DC8" w:rsidRDefault="00CC5717" w:rsidP="00E3559C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PO 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C5717" w:rsidRPr="00110DC8" w:rsidRDefault="00CC5717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EFRR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C5717" w:rsidRPr="00110DC8" w:rsidRDefault="00CC5717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Menej rozvinutý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C5717" w:rsidRPr="00110DC8" w:rsidRDefault="00CC5717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 xml:space="preserve">121. </w:t>
            </w:r>
            <w:r w:rsidRPr="00110DC8">
              <w:rPr>
                <w:rFonts w:eastAsiaTheme="minorHAnsi"/>
                <w:sz w:val="18"/>
                <w:szCs w:val="18"/>
                <w:lang w:eastAsia="en-US"/>
              </w:rPr>
              <w:br/>
              <w:t xml:space="preserve">122. </w:t>
            </w:r>
            <w:r w:rsidRPr="00110DC8">
              <w:rPr>
                <w:rFonts w:eastAsiaTheme="minorHAnsi"/>
                <w:sz w:val="18"/>
                <w:szCs w:val="18"/>
                <w:lang w:eastAsia="en-US"/>
              </w:rPr>
              <w:br/>
              <w:t>123.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C5717" w:rsidRPr="00110DC8" w:rsidRDefault="00CC5717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01. nenávratný grant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C5717" w:rsidRPr="00110DC8" w:rsidRDefault="00CC5717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07. neuplatňuje sa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717" w:rsidRPr="00110DC8" w:rsidRDefault="00CC5717" w:rsidP="00E3559C">
            <w:pPr>
              <w:jc w:val="center"/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07. neuplatňuje sa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5717" w:rsidRPr="00110DC8" w:rsidRDefault="00B86CA8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5717" w:rsidRPr="00110DC8" w:rsidRDefault="00B86CA8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5717" w:rsidRPr="00110DC8" w:rsidRDefault="007D2A0A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Verejná správa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5717" w:rsidRPr="00110DC8" w:rsidRDefault="007D2A0A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SR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5717" w:rsidRPr="00110DC8" w:rsidRDefault="00CC5717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5717" w:rsidRPr="00110DC8" w:rsidRDefault="00CC5717" w:rsidP="00E3559C">
            <w:pPr>
              <w:jc w:val="center"/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5717" w:rsidRPr="00110DC8" w:rsidRDefault="00CC5717" w:rsidP="00E3559C">
            <w:pPr>
              <w:jc w:val="center"/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5717" w:rsidRPr="00110DC8" w:rsidRDefault="00CC5717" w:rsidP="00E3559C">
            <w:pPr>
              <w:jc w:val="center"/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</w:tr>
      <w:tr w:rsidR="00B86CA8" w:rsidRPr="00D5787A" w:rsidTr="00E3559C">
        <w:trPr>
          <w:cantSplit/>
          <w:trHeight w:val="444"/>
          <w:jc w:val="center"/>
        </w:trPr>
        <w:tc>
          <w:tcPr>
            <w:tcW w:w="11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A8" w:rsidRPr="00110DC8" w:rsidRDefault="00B86CA8" w:rsidP="00E3559C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PO 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A8" w:rsidRPr="00110DC8" w:rsidRDefault="00B86CA8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EFRR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A8" w:rsidRPr="00110DC8" w:rsidRDefault="00B86CA8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Menej rozvinutý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A8" w:rsidRPr="00110DC8" w:rsidRDefault="00B86CA8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121.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A8" w:rsidRPr="00110DC8" w:rsidRDefault="00B86CA8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01. nenávratný grant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A8" w:rsidRPr="00110DC8" w:rsidRDefault="00B86CA8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07. neuplatňuje sa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CA8" w:rsidRPr="00110DC8" w:rsidRDefault="00B86CA8" w:rsidP="00E3559C">
            <w:pPr>
              <w:jc w:val="center"/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07. neuplatňuje sa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CA8" w:rsidRPr="00110DC8" w:rsidRDefault="00B86CA8" w:rsidP="00E3559C">
            <w:pPr>
              <w:jc w:val="center"/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CA8" w:rsidRPr="00110DC8" w:rsidRDefault="00B86CA8" w:rsidP="00E3559C">
            <w:pPr>
              <w:jc w:val="center"/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CA8" w:rsidRPr="00110DC8" w:rsidRDefault="007D2A0A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Verejná správa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CA8" w:rsidRPr="00110DC8" w:rsidRDefault="007D2A0A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SR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6CA8" w:rsidRPr="00110DC8" w:rsidRDefault="00B86CA8" w:rsidP="00E3559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6CA8" w:rsidRPr="00110DC8" w:rsidRDefault="00B86CA8" w:rsidP="00E3559C">
            <w:pPr>
              <w:jc w:val="center"/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86CA8" w:rsidRPr="00110DC8" w:rsidRDefault="00B86CA8" w:rsidP="00E3559C">
            <w:pPr>
              <w:jc w:val="center"/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86CA8" w:rsidRPr="00110DC8" w:rsidRDefault="00B86CA8" w:rsidP="00E3559C">
            <w:pPr>
              <w:jc w:val="center"/>
            </w:pPr>
            <w:r w:rsidRPr="00110DC8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</w:tr>
    </w:tbl>
    <w:p w:rsidR="00856DCB" w:rsidRDefault="00856DCB" w:rsidP="00FC12B4">
      <w:pPr>
        <w:rPr>
          <w:rFonts w:eastAsiaTheme="minorHAnsi"/>
          <w:sz w:val="18"/>
          <w:szCs w:val="18"/>
        </w:rPr>
      </w:pPr>
    </w:p>
    <w:p w:rsidR="00FC12B4" w:rsidRDefault="00FC12B4" w:rsidP="00FC12B4">
      <w:pPr>
        <w:keepNext/>
        <w:rPr>
          <w:rFonts w:eastAsiaTheme="minorHAnsi"/>
          <w:b/>
        </w:rPr>
      </w:pPr>
    </w:p>
    <w:p w:rsidR="00181B29" w:rsidRDefault="00181B29" w:rsidP="00EA0387">
      <w:pPr>
        <w:spacing w:after="120"/>
        <w:rPr>
          <w:rFonts w:eastAsiaTheme="minorHAnsi"/>
          <w:b/>
          <w:lang w:eastAsia="en-US"/>
        </w:rPr>
      </w:pPr>
    </w:p>
    <w:p w:rsidR="000A7F22" w:rsidRPr="00EA0387" w:rsidRDefault="000A7F22" w:rsidP="00EA0387">
      <w:pPr>
        <w:spacing w:after="120"/>
        <w:rPr>
          <w:rFonts w:eastAsiaTheme="minorHAnsi"/>
          <w:b/>
          <w:lang w:eastAsia="en-US"/>
        </w:rPr>
        <w:sectPr w:rsidR="000A7F22" w:rsidRPr="00EA0387" w:rsidSect="007E18FA">
          <w:headerReference w:type="default" r:id="rId16"/>
          <w:footerReference w:type="default" r:id="rId1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34B83" w:rsidRDefault="00034B83" w:rsidP="00034B83">
      <w:pPr>
        <w:keepNext/>
        <w:rPr>
          <w:rFonts w:eastAsiaTheme="minorHAnsi"/>
          <w:b/>
        </w:rPr>
      </w:pPr>
      <w:r w:rsidRPr="00E35A11">
        <w:rPr>
          <w:rFonts w:eastAsiaTheme="minorHAnsi"/>
          <w:b/>
        </w:rPr>
        <w:lastRenderedPageBreak/>
        <w:t xml:space="preserve">Tabuľka 8 Použitie krížového financovania </w:t>
      </w:r>
      <w:r>
        <w:rPr>
          <w:rFonts w:eastAsiaTheme="minorHAnsi"/>
          <w:b/>
        </w:rPr>
        <w:t>(EFRR</w:t>
      </w:r>
      <w:r w:rsidRPr="00E35A11">
        <w:rPr>
          <w:rFonts w:eastAsiaTheme="minorHAnsi"/>
          <w:b/>
        </w:rPr>
        <w:t xml:space="preserve"> a ESF v rámci cieľa </w:t>
      </w:r>
      <w:r>
        <w:rPr>
          <w:rFonts w:eastAsiaTheme="minorHAnsi"/>
          <w:b/>
        </w:rPr>
        <w:t>1</w:t>
      </w:r>
      <w:r w:rsidRPr="00E35A11">
        <w:rPr>
          <w:rFonts w:eastAsiaTheme="minorHAnsi"/>
          <w:b/>
        </w:rPr>
        <w:t>)</w:t>
      </w:r>
    </w:p>
    <w:p w:rsidR="00034B83" w:rsidRDefault="00034B83" w:rsidP="00034B83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034B83" w:rsidRDefault="00034B83" w:rsidP="00034B83">
      <w:pPr>
        <w:jc w:val="both"/>
        <w:rPr>
          <w:rFonts w:eastAsiaTheme="minorHAnsi"/>
          <w:b/>
        </w:rPr>
      </w:pPr>
    </w:p>
    <w:p w:rsidR="00034B83" w:rsidRDefault="00034B83" w:rsidP="00034B8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Tabuľka 9</w:t>
      </w:r>
      <w:r w:rsidRPr="004439FA">
        <w:rPr>
          <w:rFonts w:eastAsiaTheme="minorHAnsi"/>
          <w:b/>
          <w:lang w:eastAsia="en-US"/>
        </w:rPr>
        <w:t xml:space="preserve"> Výdavky na </w:t>
      </w:r>
      <w:r>
        <w:rPr>
          <w:rFonts w:eastAsiaTheme="minorHAnsi"/>
          <w:b/>
          <w:lang w:eastAsia="en-US"/>
        </w:rPr>
        <w:t>projekty</w:t>
      </w:r>
      <w:r w:rsidRPr="004439FA">
        <w:rPr>
          <w:rFonts w:eastAsiaTheme="minorHAnsi"/>
          <w:b/>
          <w:lang w:eastAsia="en-US"/>
        </w:rPr>
        <w:t xml:space="preserve"> realizované mi</w:t>
      </w:r>
      <w:r>
        <w:rPr>
          <w:rFonts w:eastAsiaTheme="minorHAnsi"/>
          <w:b/>
          <w:lang w:eastAsia="en-US"/>
        </w:rPr>
        <w:t>mo oblasti programu (EFRR</w:t>
      </w:r>
      <w:r w:rsidRPr="004439FA">
        <w:rPr>
          <w:rFonts w:eastAsiaTheme="minorHAnsi"/>
          <w:b/>
          <w:lang w:eastAsia="en-US"/>
        </w:rPr>
        <w:t xml:space="preserve"> a KF)</w:t>
      </w:r>
      <w:r>
        <w:rPr>
          <w:rFonts w:eastAsiaTheme="minorHAnsi"/>
          <w:b/>
          <w:lang w:eastAsia="en-US"/>
        </w:rPr>
        <w:t xml:space="preserve"> </w:t>
      </w:r>
    </w:p>
    <w:p w:rsidR="00034B83" w:rsidRDefault="00034B83" w:rsidP="00034B83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034B83" w:rsidRDefault="00034B83" w:rsidP="00034B83">
      <w:pPr>
        <w:jc w:val="both"/>
        <w:rPr>
          <w:rFonts w:eastAsiaTheme="minorHAnsi"/>
          <w:b/>
          <w:lang w:eastAsia="en-US"/>
        </w:rPr>
      </w:pPr>
    </w:p>
    <w:p w:rsidR="00034B83" w:rsidRDefault="00034B83" w:rsidP="00034B83">
      <w:pPr>
        <w:rPr>
          <w:rFonts w:eastAsiaTheme="minorHAnsi"/>
          <w:b/>
          <w:lang w:eastAsia="en-US"/>
        </w:rPr>
      </w:pPr>
      <w:r w:rsidRPr="004439FA">
        <w:rPr>
          <w:rFonts w:eastAsiaTheme="minorHAnsi"/>
          <w:b/>
          <w:lang w:eastAsia="en-US"/>
        </w:rPr>
        <w:t>Tabuľka 10 Výdavky realizované mimo Únie (ESF)</w:t>
      </w:r>
    </w:p>
    <w:p w:rsidR="00034B83" w:rsidRDefault="00034B83" w:rsidP="00034B83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034B83" w:rsidRDefault="00034B83" w:rsidP="00034B83">
      <w:pPr>
        <w:jc w:val="both"/>
        <w:rPr>
          <w:rFonts w:eastAsiaTheme="minorHAnsi"/>
          <w:b/>
          <w:lang w:eastAsia="en-US"/>
        </w:rPr>
      </w:pPr>
    </w:p>
    <w:p w:rsidR="00034B83" w:rsidRDefault="00034B83" w:rsidP="00034B83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Tabuľka 11</w:t>
      </w:r>
      <w:r w:rsidRPr="00AA483F">
        <w:rPr>
          <w:rFonts w:eastAsiaTheme="minorHAnsi"/>
          <w:b/>
          <w:lang w:eastAsia="en-US"/>
        </w:rPr>
        <w:t xml:space="preserve">: Alokácia zdrojov IZM </w:t>
      </w:r>
      <w:r>
        <w:rPr>
          <w:rFonts w:eastAsiaTheme="minorHAnsi"/>
          <w:b/>
          <w:lang w:eastAsia="en-US"/>
        </w:rPr>
        <w:t xml:space="preserve">pridelená </w:t>
      </w:r>
      <w:r w:rsidRPr="00AA483F">
        <w:rPr>
          <w:rFonts w:eastAsiaTheme="minorHAnsi"/>
          <w:b/>
          <w:lang w:eastAsia="en-US"/>
        </w:rPr>
        <w:t xml:space="preserve">pre mladých ľudí mimo oprávnených regiónov úrovne NUTS 2 </w:t>
      </w:r>
      <w:r w:rsidRPr="00AA483F">
        <w:rPr>
          <w:rFonts w:eastAsiaTheme="minorHAnsi"/>
          <w:lang w:eastAsia="en-US"/>
        </w:rPr>
        <w:t>(</w:t>
      </w:r>
      <w:r w:rsidRPr="00AA483F">
        <w:rPr>
          <w:rFonts w:eastAsiaTheme="minorHAnsi"/>
          <w:b/>
          <w:lang w:eastAsia="en-US"/>
        </w:rPr>
        <w:t>článok 16 nariadenia EP a Rady (EÚ) č. 1304/2013)</w:t>
      </w:r>
    </w:p>
    <w:p w:rsidR="00034B83" w:rsidRDefault="00034B83" w:rsidP="00034B83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034B83" w:rsidRDefault="00034B83" w:rsidP="007B58ED">
      <w:pPr>
        <w:pStyle w:val="MPCKO3"/>
        <w:rPr>
          <w:rFonts w:eastAsiaTheme="minorHAnsi"/>
          <w:lang w:eastAsia="en-US"/>
        </w:rPr>
      </w:pPr>
    </w:p>
    <w:p w:rsidR="007B58ED" w:rsidRDefault="007B58ED" w:rsidP="007B58ED">
      <w:pPr>
        <w:pStyle w:val="MPCKO3"/>
        <w:rPr>
          <w:rFonts w:eastAsiaTheme="minorHAnsi"/>
          <w:lang w:eastAsia="en-US"/>
        </w:rPr>
      </w:pPr>
      <w:bookmarkStart w:id="12" w:name="_Toc449513321"/>
      <w:r>
        <w:rPr>
          <w:rFonts w:eastAsiaTheme="minorHAnsi"/>
          <w:lang w:eastAsia="en-US"/>
        </w:rPr>
        <w:t>I.</w:t>
      </w:r>
      <w:r w:rsidRPr="00AA7D81">
        <w:rPr>
          <w:rFonts w:eastAsiaTheme="minorHAnsi"/>
          <w:lang w:eastAsia="en-US"/>
        </w:rPr>
        <w:t>4. Zhrnutie hodnotení</w:t>
      </w:r>
      <w:bookmarkEnd w:id="12"/>
      <w:r w:rsidRPr="00AA7D81">
        <w:rPr>
          <w:rFonts w:eastAsiaTheme="minorHAnsi"/>
          <w:lang w:eastAsia="en-US"/>
        </w:rPr>
        <w:t xml:space="preserve"> </w:t>
      </w:r>
    </w:p>
    <w:p w:rsidR="009221A3" w:rsidRPr="009221A3" w:rsidRDefault="009221A3" w:rsidP="009221A3">
      <w:pPr>
        <w:rPr>
          <w:rFonts w:eastAsiaTheme="minorHAnsi"/>
          <w:lang w:eastAsia="en-US"/>
        </w:rPr>
      </w:pPr>
    </w:p>
    <w:p w:rsidR="00BB091A" w:rsidRPr="009221A3" w:rsidRDefault="00BB091A" w:rsidP="009221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Hodnotenie tvorí dôležitú súčasť riadenia európskych štrukturálnych a investičných fondo</w:t>
      </w:r>
      <w:r w:rsidR="00103239" w:rsidRPr="009221A3">
        <w:rPr>
          <w:rFonts w:eastAsiaTheme="minorHAnsi"/>
          <w:lang w:eastAsia="en-US"/>
        </w:rPr>
        <w:t>v</w:t>
      </w:r>
      <w:r w:rsidRPr="009221A3">
        <w:rPr>
          <w:rFonts w:eastAsiaTheme="minorHAnsi"/>
          <w:lang w:eastAsia="en-US"/>
        </w:rPr>
        <w:t>. Jeho úlohou je predovšetkým poskytnúť spätnú väzbu o</w:t>
      </w:r>
      <w:r w:rsidR="00103239" w:rsidRPr="009221A3">
        <w:rPr>
          <w:rFonts w:eastAsiaTheme="minorHAnsi"/>
          <w:lang w:eastAsia="en-US"/>
        </w:rPr>
        <w:t> </w:t>
      </w:r>
      <w:r w:rsidRPr="009221A3">
        <w:rPr>
          <w:rFonts w:eastAsiaTheme="minorHAnsi"/>
          <w:lang w:eastAsia="en-US"/>
        </w:rPr>
        <w:t>tom</w:t>
      </w:r>
      <w:r w:rsidR="00103239" w:rsidRPr="009221A3">
        <w:rPr>
          <w:rFonts w:eastAsiaTheme="minorHAnsi"/>
          <w:lang w:eastAsia="en-US"/>
        </w:rPr>
        <w:t>,</w:t>
      </w:r>
      <w:r w:rsidRPr="009221A3">
        <w:rPr>
          <w:rFonts w:eastAsiaTheme="minorHAnsi"/>
          <w:lang w:eastAsia="en-US"/>
        </w:rPr>
        <w:t xml:space="preserve"> ako prebieha</w:t>
      </w:r>
      <w:r w:rsidR="00103239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>implementácia</w:t>
      </w:r>
      <w:r w:rsidR="00103239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>finančnej pomoci a podpory z prostriedkov EÚ, aký je vplyv a dopad implementácie</w:t>
      </w:r>
      <w:r w:rsidR="000C7ADC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 xml:space="preserve">EŠIF </w:t>
      </w:r>
      <w:r w:rsidR="000C7ADC" w:rsidRPr="009221A3">
        <w:rPr>
          <w:rFonts w:eastAsiaTheme="minorHAnsi"/>
          <w:lang w:eastAsia="en-US"/>
        </w:rPr>
        <w:br/>
      </w:r>
      <w:r w:rsidRPr="009221A3">
        <w:rPr>
          <w:rFonts w:eastAsiaTheme="minorHAnsi"/>
          <w:lang w:eastAsia="en-US"/>
        </w:rPr>
        <w:t>a čo je potrebné prípadne zmeniť.</w:t>
      </w:r>
    </w:p>
    <w:p w:rsidR="00BB091A" w:rsidRPr="009221A3" w:rsidRDefault="00BB091A" w:rsidP="009221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Hodnotenie je neoddeliteľnou súčasťou programového cyklu a slúži ako nástroj riadenia</w:t>
      </w:r>
      <w:r w:rsidR="000C7ADC" w:rsidRPr="009221A3">
        <w:rPr>
          <w:rFonts w:eastAsiaTheme="minorHAnsi"/>
          <w:lang w:eastAsia="en-US"/>
        </w:rPr>
        <w:t xml:space="preserve"> </w:t>
      </w:r>
      <w:r w:rsidR="00103239" w:rsidRPr="009221A3">
        <w:rPr>
          <w:rFonts w:eastAsiaTheme="minorHAnsi"/>
          <w:lang w:eastAsia="en-US"/>
        </w:rPr>
        <w:t>EŠIF</w:t>
      </w:r>
      <w:r w:rsidRPr="009221A3">
        <w:rPr>
          <w:rFonts w:eastAsiaTheme="minorHAnsi"/>
          <w:lang w:eastAsia="en-US"/>
        </w:rPr>
        <w:t xml:space="preserve"> a prostriedok na zvýšenie kvality, účinnosti a</w:t>
      </w:r>
      <w:r w:rsidR="00103239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>efektívnosti operačných programov a slúži aj na posúdenie ich vplyvu a dopadov na dosahovanie</w:t>
      </w:r>
      <w:r w:rsidR="00103239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>cieľov stra</w:t>
      </w:r>
      <w:r w:rsidR="00103239" w:rsidRPr="009221A3">
        <w:rPr>
          <w:rFonts w:eastAsiaTheme="minorHAnsi"/>
          <w:lang w:eastAsia="en-US"/>
        </w:rPr>
        <w:t>tégie Európa 2020.</w:t>
      </w:r>
    </w:p>
    <w:p w:rsidR="000C7ADC" w:rsidRPr="009221A3" w:rsidRDefault="00BB091A" w:rsidP="009221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Úrad vlády Slovenskej republiky ako riadiaci orgán pre operačný program Technická pomoc</w:t>
      </w:r>
      <w:r w:rsidR="000C7ADC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>vykonáva hodnotenie v zmysle čl. 54 až 57 Nariadenia EP a Rady (EÚ) č.</w:t>
      </w:r>
      <w:r w:rsidR="00103239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 xml:space="preserve">1303/2013 zo </w:t>
      </w:r>
      <w:r w:rsidR="000C7ADC" w:rsidRPr="009221A3">
        <w:rPr>
          <w:rFonts w:eastAsiaTheme="minorHAnsi"/>
          <w:lang w:eastAsia="en-US"/>
        </w:rPr>
        <w:br/>
      </w:r>
      <w:r w:rsidRPr="009221A3">
        <w:rPr>
          <w:rFonts w:eastAsiaTheme="minorHAnsi"/>
          <w:lang w:eastAsia="en-US"/>
        </w:rPr>
        <w:t xml:space="preserve">17. decembra 2013, ktorým sa stanovujú spoločné ustanovenia o </w:t>
      </w:r>
      <w:r w:rsidR="00103239" w:rsidRPr="009221A3">
        <w:rPr>
          <w:rFonts w:eastAsiaTheme="minorHAnsi"/>
          <w:lang w:eastAsia="en-US"/>
        </w:rPr>
        <w:t>EFRR</w:t>
      </w:r>
      <w:r w:rsidRPr="009221A3">
        <w:rPr>
          <w:rFonts w:eastAsiaTheme="minorHAnsi"/>
          <w:lang w:eastAsia="en-US"/>
        </w:rPr>
        <w:t xml:space="preserve">, </w:t>
      </w:r>
      <w:r w:rsidR="00103239" w:rsidRPr="009221A3">
        <w:rPr>
          <w:rFonts w:eastAsiaTheme="minorHAnsi"/>
          <w:lang w:eastAsia="en-US"/>
        </w:rPr>
        <w:t>ESF,</w:t>
      </w:r>
      <w:r w:rsidRPr="009221A3">
        <w:rPr>
          <w:rFonts w:eastAsiaTheme="minorHAnsi"/>
          <w:lang w:eastAsia="en-US"/>
        </w:rPr>
        <w:t xml:space="preserve"> </w:t>
      </w:r>
      <w:r w:rsidR="00103239" w:rsidRPr="009221A3">
        <w:rPr>
          <w:rFonts w:eastAsiaTheme="minorHAnsi"/>
          <w:lang w:eastAsia="en-US"/>
        </w:rPr>
        <w:t>KF</w:t>
      </w:r>
      <w:r w:rsidRPr="009221A3">
        <w:rPr>
          <w:rFonts w:eastAsiaTheme="minorHAnsi"/>
          <w:lang w:eastAsia="en-US"/>
        </w:rPr>
        <w:t xml:space="preserve">, </w:t>
      </w:r>
      <w:r w:rsidR="00103239" w:rsidRPr="009221A3">
        <w:rPr>
          <w:rFonts w:eastAsiaTheme="minorHAnsi"/>
          <w:lang w:eastAsia="en-US"/>
        </w:rPr>
        <w:t>EPFRV, ENRF</w:t>
      </w:r>
      <w:r w:rsidRPr="009221A3">
        <w:rPr>
          <w:rFonts w:eastAsiaTheme="minorHAnsi"/>
          <w:lang w:eastAsia="en-US"/>
        </w:rPr>
        <w:t xml:space="preserve"> a</w:t>
      </w:r>
      <w:r w:rsidR="00103239" w:rsidRPr="009221A3">
        <w:rPr>
          <w:rFonts w:eastAsiaTheme="minorHAnsi"/>
          <w:lang w:eastAsia="en-US"/>
        </w:rPr>
        <w:t> </w:t>
      </w:r>
      <w:r w:rsidRPr="009221A3">
        <w:rPr>
          <w:rFonts w:eastAsiaTheme="minorHAnsi"/>
          <w:lang w:eastAsia="en-US"/>
        </w:rPr>
        <w:t>ktorým</w:t>
      </w:r>
      <w:r w:rsidR="00103239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 xml:space="preserve">sa stanovujú všeobecné ustanovenia o </w:t>
      </w:r>
      <w:r w:rsidR="00103239" w:rsidRPr="009221A3">
        <w:rPr>
          <w:rFonts w:eastAsiaTheme="minorHAnsi"/>
          <w:lang w:eastAsia="en-US"/>
        </w:rPr>
        <w:t xml:space="preserve">EFRR, ESF, KF, ENRF </w:t>
      </w:r>
      <w:r w:rsidRPr="009221A3">
        <w:rPr>
          <w:rFonts w:eastAsiaTheme="minorHAnsi"/>
          <w:lang w:eastAsia="en-US"/>
        </w:rPr>
        <w:t>a ktorým sa</w:t>
      </w:r>
      <w:r w:rsidR="00103239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>zrušuje nariadenie Rady (ES) č. 1083/2006.</w:t>
      </w:r>
    </w:p>
    <w:p w:rsidR="003F38C8" w:rsidRPr="009221A3" w:rsidRDefault="003F38C8" w:rsidP="009221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33DC1" w:rsidRPr="009221A3" w:rsidRDefault="00661D7B" w:rsidP="009221A3">
      <w:p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 xml:space="preserve">V sledovanom období bolo </w:t>
      </w:r>
      <w:r w:rsidRPr="009221A3">
        <w:rPr>
          <w:rFonts w:eastAsiaTheme="minorHAnsi"/>
          <w:b/>
          <w:lang w:eastAsia="en-US"/>
        </w:rPr>
        <w:t>r</w:t>
      </w:r>
      <w:r w:rsidR="00233DC1" w:rsidRPr="009221A3">
        <w:rPr>
          <w:rFonts w:eastAsiaTheme="minorHAnsi"/>
          <w:b/>
          <w:lang w:eastAsia="en-US"/>
        </w:rPr>
        <w:t>ealizované</w:t>
      </w:r>
      <w:r w:rsidR="00233DC1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 xml:space="preserve">jedno </w:t>
      </w:r>
      <w:r w:rsidR="00233DC1" w:rsidRPr="009221A3">
        <w:rPr>
          <w:rFonts w:eastAsiaTheme="minorHAnsi"/>
          <w:lang w:eastAsia="en-US"/>
        </w:rPr>
        <w:t>hodnotenie</w:t>
      </w:r>
      <w:r w:rsidRPr="009221A3">
        <w:rPr>
          <w:rFonts w:eastAsiaTheme="minorHAnsi"/>
          <w:lang w:eastAsia="en-US"/>
        </w:rPr>
        <w:t xml:space="preserve"> OP TP</w:t>
      </w:r>
      <w:r w:rsidR="007738C0" w:rsidRPr="009221A3">
        <w:rPr>
          <w:rFonts w:eastAsiaTheme="minorHAnsi"/>
          <w:lang w:eastAsia="en-US"/>
        </w:rPr>
        <w:t xml:space="preserve"> pre PO 2014 </w:t>
      </w:r>
      <w:r w:rsidR="000E2616">
        <w:rPr>
          <w:rFonts w:eastAsiaTheme="minorHAnsi"/>
          <w:lang w:eastAsia="en-US"/>
        </w:rPr>
        <w:t>–</w:t>
      </w:r>
      <w:r w:rsidR="007738C0" w:rsidRPr="009221A3">
        <w:rPr>
          <w:rFonts w:eastAsiaTheme="minorHAnsi"/>
          <w:lang w:eastAsia="en-US"/>
        </w:rPr>
        <w:t xml:space="preserve"> 2020</w:t>
      </w:r>
      <w:r w:rsidR="00233DC1" w:rsidRPr="009221A3">
        <w:rPr>
          <w:rFonts w:eastAsiaTheme="minorHAnsi"/>
          <w:lang w:eastAsia="en-US"/>
        </w:rPr>
        <w:t>:</w:t>
      </w:r>
    </w:p>
    <w:p w:rsidR="00233DC1" w:rsidRPr="009221A3" w:rsidRDefault="00233DC1" w:rsidP="009221A3">
      <w:p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Typ hodnotenia:</w:t>
      </w:r>
      <w:r w:rsidR="006B03F0" w:rsidRPr="009221A3">
        <w:rPr>
          <w:rFonts w:eastAsiaTheme="minorHAnsi"/>
          <w:lang w:eastAsia="en-US"/>
        </w:rPr>
        <w:t xml:space="preserve"> externé hodnotenie (hodnotiteľ: KPMG Slovensko spol. s r.o.)</w:t>
      </w:r>
    </w:p>
    <w:p w:rsidR="00233DC1" w:rsidRPr="009221A3" w:rsidRDefault="00233DC1" w:rsidP="009221A3">
      <w:p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 xml:space="preserve">Názov hodnotenia: </w:t>
      </w:r>
      <w:proofErr w:type="spellStart"/>
      <w:r w:rsidR="006B03F0" w:rsidRPr="009221A3">
        <w:rPr>
          <w:rFonts w:eastAsiaTheme="minorHAnsi"/>
          <w:lang w:eastAsia="en-US"/>
        </w:rPr>
        <w:t>E</w:t>
      </w:r>
      <w:r w:rsidRPr="009221A3">
        <w:rPr>
          <w:rFonts w:eastAsiaTheme="minorHAnsi"/>
          <w:lang w:eastAsia="en-US"/>
        </w:rPr>
        <w:t>x-ante</w:t>
      </w:r>
      <w:proofErr w:type="spellEnd"/>
      <w:r w:rsidRPr="009221A3">
        <w:rPr>
          <w:rFonts w:eastAsiaTheme="minorHAnsi"/>
          <w:lang w:eastAsia="en-US"/>
        </w:rPr>
        <w:t xml:space="preserve"> hodnotenie OP TP 2014+, programové obdobie 2014 </w:t>
      </w:r>
      <w:r w:rsidR="006B03F0" w:rsidRPr="009221A3">
        <w:rPr>
          <w:rFonts w:eastAsiaTheme="minorHAnsi"/>
          <w:lang w:eastAsia="en-US"/>
        </w:rPr>
        <w:t>–</w:t>
      </w:r>
      <w:r w:rsidRPr="009221A3">
        <w:rPr>
          <w:rFonts w:eastAsiaTheme="minorHAnsi"/>
          <w:lang w:eastAsia="en-US"/>
        </w:rPr>
        <w:t xml:space="preserve"> 2020</w:t>
      </w:r>
    </w:p>
    <w:p w:rsidR="006B03F0" w:rsidRPr="009221A3" w:rsidRDefault="006B03F0" w:rsidP="009221A3">
      <w:pPr>
        <w:jc w:val="both"/>
        <w:rPr>
          <w:rFonts w:eastAsiaTheme="minorHAnsi"/>
          <w:lang w:eastAsia="en-US"/>
        </w:rPr>
      </w:pPr>
    </w:p>
    <w:p w:rsidR="00233DC1" w:rsidRPr="009221A3" w:rsidRDefault="00233DC1" w:rsidP="009221A3">
      <w:p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Predmet hodnotenia:</w:t>
      </w:r>
    </w:p>
    <w:p w:rsidR="000E2616" w:rsidRDefault="006B03F0" w:rsidP="009221A3">
      <w:pPr>
        <w:pStyle w:val="Odsekzoznamu"/>
        <w:numPr>
          <w:ilvl w:val="0"/>
          <w:numId w:val="11"/>
        </w:num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ciele OP</w:t>
      </w:r>
      <w:r w:rsidR="000E2616">
        <w:rPr>
          <w:rFonts w:eastAsiaTheme="minorHAnsi"/>
          <w:lang w:eastAsia="en-US"/>
        </w:rPr>
        <w:t>,</w:t>
      </w:r>
    </w:p>
    <w:p w:rsidR="006B03F0" w:rsidRPr="009221A3" w:rsidRDefault="000E2616" w:rsidP="009221A3">
      <w:pPr>
        <w:pStyle w:val="Odsekzoznamu"/>
        <w:numPr>
          <w:ilvl w:val="0"/>
          <w:numId w:val="11"/>
        </w:num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 xml:space="preserve"> </w:t>
      </w:r>
      <w:r w:rsidR="006B03F0" w:rsidRPr="009221A3">
        <w:rPr>
          <w:rFonts w:eastAsiaTheme="minorHAnsi"/>
          <w:lang w:eastAsia="en-US"/>
        </w:rPr>
        <w:t>merateľné ukazovatele</w:t>
      </w:r>
      <w:r w:rsidR="00E01CA2" w:rsidRPr="009221A3">
        <w:rPr>
          <w:rFonts w:eastAsiaTheme="minorHAnsi"/>
          <w:lang w:eastAsia="en-US"/>
        </w:rPr>
        <w:t xml:space="preserve">, </w:t>
      </w:r>
      <w:r w:rsidR="006B03F0" w:rsidRPr="009221A3">
        <w:rPr>
          <w:rFonts w:eastAsiaTheme="minorHAnsi"/>
          <w:lang w:eastAsia="en-US"/>
        </w:rPr>
        <w:t>systém monitorovania a</w:t>
      </w:r>
      <w:r>
        <w:rPr>
          <w:rFonts w:eastAsiaTheme="minorHAnsi"/>
          <w:lang w:eastAsia="en-US"/>
        </w:rPr>
        <w:t> </w:t>
      </w:r>
      <w:r w:rsidR="006B03F0" w:rsidRPr="009221A3">
        <w:rPr>
          <w:rFonts w:eastAsiaTheme="minorHAnsi"/>
          <w:lang w:eastAsia="en-US"/>
        </w:rPr>
        <w:t>hodnotenia</w:t>
      </w:r>
      <w:r>
        <w:rPr>
          <w:rFonts w:eastAsiaTheme="minorHAnsi"/>
          <w:lang w:eastAsia="en-US"/>
        </w:rPr>
        <w:t>,</w:t>
      </w:r>
    </w:p>
    <w:p w:rsidR="006B03F0" w:rsidRPr="009221A3" w:rsidRDefault="006B03F0" w:rsidP="009221A3">
      <w:pPr>
        <w:pStyle w:val="Odsekzoznamu"/>
        <w:numPr>
          <w:ilvl w:val="0"/>
          <w:numId w:val="11"/>
        </w:num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konzistencia finančných alokácií</w:t>
      </w:r>
      <w:r w:rsidR="000E2616">
        <w:rPr>
          <w:rFonts w:eastAsiaTheme="minorHAnsi"/>
          <w:lang w:eastAsia="en-US"/>
        </w:rPr>
        <w:t>,</w:t>
      </w:r>
    </w:p>
    <w:p w:rsidR="006B03F0" w:rsidRPr="009221A3" w:rsidRDefault="0074735C" w:rsidP="009221A3">
      <w:pPr>
        <w:pStyle w:val="Odsekzoznamu"/>
        <w:numPr>
          <w:ilvl w:val="0"/>
          <w:numId w:val="11"/>
        </w:num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príspevok k stratégii Európa 2020</w:t>
      </w:r>
      <w:r w:rsidR="000E2616">
        <w:rPr>
          <w:rFonts w:eastAsiaTheme="minorHAnsi"/>
          <w:lang w:eastAsia="en-US"/>
        </w:rPr>
        <w:t>,</w:t>
      </w:r>
    </w:p>
    <w:p w:rsidR="0074735C" w:rsidRPr="009221A3" w:rsidRDefault="0074735C" w:rsidP="009221A3">
      <w:pPr>
        <w:pStyle w:val="Odsekzoznamu"/>
        <w:numPr>
          <w:ilvl w:val="0"/>
          <w:numId w:val="11"/>
        </w:num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organizačná a zdrojová pripravenosť RO</w:t>
      </w:r>
      <w:r w:rsidR="00E01CA2" w:rsidRPr="009221A3">
        <w:rPr>
          <w:rFonts w:eastAsiaTheme="minorHAnsi"/>
          <w:lang w:eastAsia="en-US"/>
        </w:rPr>
        <w:t>.</w:t>
      </w:r>
    </w:p>
    <w:p w:rsidR="006B03F0" w:rsidRPr="009221A3" w:rsidRDefault="006B03F0" w:rsidP="009221A3">
      <w:pPr>
        <w:jc w:val="both"/>
        <w:rPr>
          <w:rFonts w:eastAsiaTheme="minorHAnsi"/>
          <w:lang w:eastAsia="en-US"/>
        </w:rPr>
      </w:pPr>
    </w:p>
    <w:p w:rsidR="00233DC1" w:rsidRPr="009221A3" w:rsidRDefault="00233DC1" w:rsidP="009221A3">
      <w:p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Doba realizácie hodnotenia:</w:t>
      </w:r>
      <w:r w:rsidR="006B03F0" w:rsidRPr="009221A3">
        <w:rPr>
          <w:rFonts w:eastAsiaTheme="minorHAnsi"/>
          <w:lang w:eastAsia="en-US"/>
        </w:rPr>
        <w:t xml:space="preserve"> priebežne počas prípravy OP TP, záverečnú správu predložil hodnotiteľ v júni 2014.</w:t>
      </w:r>
    </w:p>
    <w:p w:rsidR="00233DC1" w:rsidRPr="009221A3" w:rsidRDefault="00233DC1" w:rsidP="009221A3">
      <w:p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 xml:space="preserve">Odkaz na miesto sprístupnenia hodnotenia verejnosti </w:t>
      </w:r>
      <w:r w:rsidR="003F38C8" w:rsidRPr="009221A3">
        <w:rPr>
          <w:rFonts w:eastAsiaTheme="minorHAnsi"/>
          <w:lang w:eastAsia="en-US"/>
        </w:rPr>
        <w:t xml:space="preserve">je </w:t>
      </w:r>
      <w:r w:rsidRPr="009221A3">
        <w:rPr>
          <w:rFonts w:eastAsiaTheme="minorHAnsi"/>
          <w:lang w:eastAsia="en-US"/>
        </w:rPr>
        <w:t>na webovom sídle:</w:t>
      </w:r>
      <w:r w:rsidR="00861872" w:rsidRPr="009221A3">
        <w:rPr>
          <w:rFonts w:eastAsiaTheme="minorHAnsi"/>
          <w:lang w:eastAsia="en-US"/>
        </w:rPr>
        <w:t xml:space="preserve"> </w:t>
      </w:r>
      <w:hyperlink r:id="rId18" w:history="1">
        <w:r w:rsidR="00861872" w:rsidRPr="009221A3">
          <w:rPr>
            <w:rStyle w:val="Hypertextovprepojenie"/>
            <w:rFonts w:eastAsiaTheme="minorHAnsi"/>
            <w:color w:val="auto"/>
            <w:lang w:eastAsia="en-US"/>
          </w:rPr>
          <w:t>http://www.optp.vlada.gov.sk/programovy-dokument/</w:t>
        </w:r>
      </w:hyperlink>
      <w:r w:rsidR="00EB1B75" w:rsidRPr="009221A3">
        <w:rPr>
          <w:rStyle w:val="Hypertextovprepojenie"/>
          <w:rFonts w:eastAsiaTheme="minorHAnsi"/>
          <w:color w:val="auto"/>
          <w:lang w:eastAsia="en-US"/>
        </w:rPr>
        <w:t>.</w:t>
      </w:r>
    </w:p>
    <w:p w:rsidR="00861872" w:rsidRPr="009221A3" w:rsidRDefault="00861872" w:rsidP="009221A3">
      <w:pPr>
        <w:jc w:val="both"/>
        <w:rPr>
          <w:rFonts w:eastAsiaTheme="minorHAnsi"/>
          <w:lang w:eastAsia="en-US"/>
        </w:rPr>
      </w:pPr>
    </w:p>
    <w:p w:rsidR="003F38C8" w:rsidRPr="009221A3" w:rsidRDefault="003F38C8" w:rsidP="009221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 xml:space="preserve">Pre zlepšenie kvality hodnotenia implementácie EŠIF je kľúčovým prvkom zostavenie plánu hodnotení a časového rámca hodnotení pre celé programové obdobie. </w:t>
      </w:r>
    </w:p>
    <w:p w:rsidR="00861872" w:rsidRPr="009221A3" w:rsidRDefault="00AE0A8A" w:rsidP="009221A3">
      <w:p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lastRenderedPageBreak/>
        <w:t xml:space="preserve">Monitorovací výbor pre OP TP na programové obdobie 2014 – 2020 schválil na 3. zasadnutí </w:t>
      </w:r>
      <w:r w:rsidR="00B230B0" w:rsidRPr="009221A3">
        <w:rPr>
          <w:rFonts w:eastAsiaTheme="minorHAnsi"/>
          <w:lang w:eastAsia="en-US"/>
        </w:rPr>
        <w:t xml:space="preserve">dňa 10. 12. 2015 </w:t>
      </w:r>
      <w:r w:rsidRPr="009221A3">
        <w:rPr>
          <w:rFonts w:eastAsiaTheme="minorHAnsi"/>
          <w:lang w:eastAsia="en-US"/>
        </w:rPr>
        <w:t>Plán hodnotení operačného programu Technická pomoc pre programové obdobie 2014 –</w:t>
      </w:r>
      <w:r w:rsidR="00020032" w:rsidRPr="009221A3">
        <w:rPr>
          <w:rFonts w:eastAsiaTheme="minorHAnsi"/>
          <w:lang w:eastAsia="en-US"/>
        </w:rPr>
        <w:t xml:space="preserve"> 2020, verzia 1.0.</w:t>
      </w:r>
      <w:r w:rsidRPr="009221A3">
        <w:rPr>
          <w:rFonts w:eastAsiaTheme="minorHAnsi"/>
          <w:lang w:eastAsia="en-US"/>
        </w:rPr>
        <w:t xml:space="preserve"> Uvedený dokument, ktorý je sprístupnený na webovom sídle </w:t>
      </w:r>
      <w:hyperlink r:id="rId19" w:history="1">
        <w:r w:rsidRPr="009221A3">
          <w:rPr>
            <w:rStyle w:val="Hypertextovprepojenie"/>
            <w:rFonts w:eastAsiaTheme="minorHAnsi"/>
            <w:color w:val="auto"/>
            <w:lang w:eastAsia="en-US"/>
          </w:rPr>
          <w:t>http://www.optp.vlada.gov.sk/plan-hodnoteni/</w:t>
        </w:r>
      </w:hyperlink>
      <w:r w:rsidRPr="009221A3">
        <w:rPr>
          <w:rFonts w:eastAsiaTheme="minorHAnsi"/>
          <w:lang w:eastAsia="en-US"/>
        </w:rPr>
        <w:t>,</w:t>
      </w:r>
      <w:r w:rsidR="003F38C8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 xml:space="preserve">obsahuje </w:t>
      </w:r>
      <w:r w:rsidR="00F3323B" w:rsidRPr="009221A3">
        <w:rPr>
          <w:rFonts w:eastAsiaTheme="minorHAnsi"/>
          <w:lang w:eastAsia="en-US"/>
        </w:rPr>
        <w:t xml:space="preserve">nasledovné </w:t>
      </w:r>
      <w:r w:rsidR="00661D7B" w:rsidRPr="009221A3">
        <w:rPr>
          <w:rFonts w:eastAsiaTheme="minorHAnsi"/>
          <w:b/>
          <w:lang w:eastAsia="en-US"/>
        </w:rPr>
        <w:t xml:space="preserve">plánované </w:t>
      </w:r>
      <w:r w:rsidR="00661D7B" w:rsidRPr="009221A3">
        <w:rPr>
          <w:rFonts w:eastAsiaTheme="minorHAnsi"/>
          <w:lang w:eastAsia="en-US"/>
        </w:rPr>
        <w:t>hodnotenia</w:t>
      </w:r>
      <w:r w:rsidR="007738C0" w:rsidRPr="009221A3">
        <w:rPr>
          <w:rFonts w:eastAsiaTheme="minorHAnsi"/>
          <w:lang w:eastAsia="en-US"/>
        </w:rPr>
        <w:t xml:space="preserve"> OP TP pre PO 2014 </w:t>
      </w:r>
      <w:r w:rsidR="0006188A">
        <w:rPr>
          <w:rFonts w:eastAsiaTheme="minorHAnsi"/>
          <w:lang w:eastAsia="en-US"/>
        </w:rPr>
        <w:t>–</w:t>
      </w:r>
      <w:r w:rsidR="007738C0" w:rsidRPr="009221A3">
        <w:rPr>
          <w:rFonts w:eastAsiaTheme="minorHAnsi"/>
          <w:lang w:eastAsia="en-US"/>
        </w:rPr>
        <w:t xml:space="preserve"> 2020</w:t>
      </w:r>
      <w:r w:rsidR="00661D7B" w:rsidRPr="009221A3">
        <w:rPr>
          <w:rFonts w:eastAsiaTheme="minorHAnsi"/>
          <w:lang w:eastAsia="en-US"/>
        </w:rPr>
        <w:t>:</w:t>
      </w:r>
    </w:p>
    <w:p w:rsidR="003F38C8" w:rsidRPr="009221A3" w:rsidRDefault="003F38C8" w:rsidP="009221A3">
      <w:pPr>
        <w:jc w:val="both"/>
        <w:rPr>
          <w:rFonts w:eastAsiaTheme="minorHAnsi"/>
          <w:lang w:eastAsia="en-US"/>
        </w:rPr>
      </w:pPr>
    </w:p>
    <w:p w:rsidR="00861872" w:rsidRPr="009221A3" w:rsidRDefault="00970CAB" w:rsidP="009221A3">
      <w:pPr>
        <w:pStyle w:val="Odsekzoznamu"/>
        <w:numPr>
          <w:ilvl w:val="0"/>
          <w:numId w:val="12"/>
        </w:num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Typ hodnotenia:</w:t>
      </w:r>
      <w:r w:rsidR="00EF5B34" w:rsidRPr="009221A3">
        <w:rPr>
          <w:rFonts w:eastAsiaTheme="minorHAnsi"/>
          <w:lang w:eastAsia="en-US"/>
        </w:rPr>
        <w:t xml:space="preserve"> strategické hodnotenie, externé</w:t>
      </w:r>
    </w:p>
    <w:p w:rsidR="0006188A" w:rsidRPr="0006188A" w:rsidRDefault="00970CAB" w:rsidP="0006188A">
      <w:pPr>
        <w:pStyle w:val="Odsekzoznamu"/>
        <w:ind w:left="709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Názov hodnotenia:</w:t>
      </w:r>
      <w:r w:rsidR="00EF5B34" w:rsidRPr="009221A3">
        <w:rPr>
          <w:rFonts w:eastAsiaTheme="minorHAnsi"/>
          <w:lang w:eastAsia="en-US"/>
        </w:rPr>
        <w:t xml:space="preserve"> Ex post hodnotenie OP TP 2007 </w:t>
      </w:r>
      <w:r w:rsidR="0006188A">
        <w:rPr>
          <w:rFonts w:eastAsiaTheme="minorHAnsi"/>
          <w:lang w:eastAsia="en-US"/>
        </w:rPr>
        <w:t>–</w:t>
      </w:r>
      <w:r w:rsidR="00EF5B34" w:rsidRPr="009221A3">
        <w:rPr>
          <w:rFonts w:eastAsiaTheme="minorHAnsi"/>
          <w:lang w:eastAsia="en-US"/>
        </w:rPr>
        <w:t xml:space="preserve"> 2013</w:t>
      </w:r>
    </w:p>
    <w:p w:rsidR="00970CAB" w:rsidRPr="009221A3" w:rsidRDefault="00970CAB" w:rsidP="009221A3">
      <w:pPr>
        <w:pStyle w:val="Odsekzoznamu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Predmet hodnotenia:</w:t>
      </w:r>
      <w:r w:rsidR="00EF5B34" w:rsidRPr="009221A3">
        <w:rPr>
          <w:rFonts w:eastAsiaTheme="minorHAnsi"/>
          <w:lang w:eastAsia="en-US"/>
        </w:rPr>
        <w:t xml:space="preserve"> ex post hodnotenie OP TP</w:t>
      </w:r>
    </w:p>
    <w:p w:rsidR="00970CAB" w:rsidRPr="009221A3" w:rsidRDefault="00970CAB" w:rsidP="009221A3">
      <w:pPr>
        <w:pStyle w:val="Odsekzoznamu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Predpokladaná doba realizácie hodnotenia:</w:t>
      </w:r>
      <w:r w:rsidR="00F362DC" w:rsidRPr="009221A3">
        <w:rPr>
          <w:rFonts w:eastAsiaTheme="minorHAnsi"/>
          <w:lang w:eastAsia="en-US"/>
        </w:rPr>
        <w:t xml:space="preserve"> </w:t>
      </w:r>
      <w:r w:rsidR="00B134ED" w:rsidRPr="004B05A0">
        <w:rPr>
          <w:rFonts w:eastAsiaTheme="minorHAnsi"/>
          <w:lang w:eastAsia="en-US"/>
        </w:rPr>
        <w:t>09</w:t>
      </w:r>
      <w:r w:rsidR="00F362DC" w:rsidRPr="004B05A0">
        <w:rPr>
          <w:rFonts w:eastAsiaTheme="minorHAnsi"/>
          <w:lang w:eastAsia="en-US"/>
        </w:rPr>
        <w:t>/2016</w:t>
      </w:r>
      <w:r w:rsidR="00F362DC" w:rsidRPr="009221A3">
        <w:rPr>
          <w:rFonts w:eastAsiaTheme="minorHAnsi"/>
          <w:lang w:eastAsia="en-US"/>
        </w:rPr>
        <w:t xml:space="preserve"> – 12/2016</w:t>
      </w:r>
    </w:p>
    <w:p w:rsidR="003809A3" w:rsidRDefault="003809A3" w:rsidP="003809A3">
      <w:pPr>
        <w:pStyle w:val="Odsekzoznamu"/>
        <w:jc w:val="both"/>
        <w:rPr>
          <w:rFonts w:eastAsiaTheme="minorHAnsi"/>
          <w:lang w:eastAsia="en-US"/>
        </w:rPr>
      </w:pPr>
    </w:p>
    <w:p w:rsidR="00122CC9" w:rsidRPr="009221A3" w:rsidRDefault="00122CC9" w:rsidP="009221A3">
      <w:pPr>
        <w:pStyle w:val="Odsekzoznamu"/>
        <w:numPr>
          <w:ilvl w:val="0"/>
          <w:numId w:val="12"/>
        </w:num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Typ hodnotenia:</w:t>
      </w:r>
      <w:r w:rsidR="00CD5E76" w:rsidRPr="009221A3">
        <w:rPr>
          <w:rFonts w:eastAsiaTheme="minorHAnsi"/>
          <w:lang w:eastAsia="en-US"/>
        </w:rPr>
        <w:t xml:space="preserve"> priebežné hodnotenie, externé</w:t>
      </w:r>
    </w:p>
    <w:p w:rsidR="00122CC9" w:rsidRPr="009221A3" w:rsidRDefault="00122CC9" w:rsidP="009221A3">
      <w:pPr>
        <w:autoSpaceDE w:val="0"/>
        <w:autoSpaceDN w:val="0"/>
        <w:adjustRightInd w:val="0"/>
        <w:ind w:left="708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Názov hodnotenia:</w:t>
      </w:r>
      <w:r w:rsidR="00384262" w:rsidRPr="009221A3">
        <w:rPr>
          <w:rFonts w:eastAsiaTheme="minorHAnsi"/>
          <w:lang w:eastAsia="en-US"/>
        </w:rPr>
        <w:t xml:space="preserve"> </w:t>
      </w:r>
      <w:r w:rsidR="00CD5E76" w:rsidRPr="009221A3">
        <w:rPr>
          <w:rFonts w:eastAsiaTheme="minorHAnsi"/>
          <w:lang w:eastAsia="en-US"/>
        </w:rPr>
        <w:t>P</w:t>
      </w:r>
      <w:r w:rsidR="00384262" w:rsidRPr="009221A3">
        <w:rPr>
          <w:rFonts w:eastAsiaTheme="minorHAnsi"/>
          <w:lang w:eastAsia="en-US"/>
        </w:rPr>
        <w:t xml:space="preserve">ravidelné </w:t>
      </w:r>
      <w:r w:rsidR="00384262" w:rsidRPr="009221A3">
        <w:rPr>
          <w:rFonts w:eastAsiaTheme="minorHAnsi"/>
          <w:bCs/>
          <w:lang w:eastAsia="en-US"/>
        </w:rPr>
        <w:t>ročné Hodnotenie plnenia cieľov na úrovni prioritných osí a špecifických cieľov OP TP</w:t>
      </w:r>
    </w:p>
    <w:p w:rsidR="00122CC9" w:rsidRPr="009221A3" w:rsidRDefault="00122CC9" w:rsidP="009221A3">
      <w:pPr>
        <w:pStyle w:val="Odsekzoznamu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Predmet hodnotenia:</w:t>
      </w:r>
      <w:r w:rsidR="006856E0" w:rsidRPr="009221A3">
        <w:rPr>
          <w:rFonts w:eastAsiaTheme="minorHAnsi"/>
          <w:lang w:eastAsia="en-US"/>
        </w:rPr>
        <w:t xml:space="preserve"> priebežné hodnotenie OP TP</w:t>
      </w:r>
    </w:p>
    <w:p w:rsidR="00122CC9" w:rsidRPr="009221A3" w:rsidRDefault="00122CC9" w:rsidP="009221A3">
      <w:pPr>
        <w:pStyle w:val="Odsekzoznamu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Predpokladaná doba realizácie hodnotenia:</w:t>
      </w:r>
      <w:r w:rsidR="00CD5E76" w:rsidRPr="009221A3">
        <w:rPr>
          <w:rFonts w:eastAsiaTheme="minorHAnsi"/>
          <w:lang w:eastAsia="en-US"/>
        </w:rPr>
        <w:t xml:space="preserve"> 8/2016 – 12/2016, 8/2017 – 12/2017, 8/2018 – 12/2018, 8/2019 – 12/2019, 8/2020 – 12/2020, 8/2021 – 12/2021, 8/2022 – 12/2022, 8/2023 – 12/2023 </w:t>
      </w:r>
    </w:p>
    <w:p w:rsidR="00122CC9" w:rsidRPr="009221A3" w:rsidRDefault="00122CC9" w:rsidP="009221A3">
      <w:pPr>
        <w:pStyle w:val="Odsekzoznamu"/>
        <w:jc w:val="both"/>
        <w:rPr>
          <w:rFonts w:eastAsiaTheme="minorHAnsi"/>
          <w:lang w:eastAsia="en-US"/>
        </w:rPr>
      </w:pPr>
    </w:p>
    <w:p w:rsidR="00122CC9" w:rsidRPr="009221A3" w:rsidRDefault="00122CC9" w:rsidP="009221A3">
      <w:pPr>
        <w:pStyle w:val="Odsekzoznamu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Typ hodnotenia:</w:t>
      </w:r>
      <w:r w:rsidR="00D3283E" w:rsidRPr="009221A3">
        <w:rPr>
          <w:rFonts w:eastAsiaTheme="minorHAnsi"/>
          <w:lang w:eastAsia="en-US"/>
        </w:rPr>
        <w:t xml:space="preserve"> strategické priebežné hodnotenie, externé</w:t>
      </w:r>
    </w:p>
    <w:p w:rsidR="00122CC9" w:rsidRPr="009221A3" w:rsidRDefault="00122CC9" w:rsidP="009221A3">
      <w:pPr>
        <w:autoSpaceDE w:val="0"/>
        <w:autoSpaceDN w:val="0"/>
        <w:adjustRightInd w:val="0"/>
        <w:ind w:left="708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Názov hodnotenia:</w:t>
      </w:r>
      <w:r w:rsidR="009F091A" w:rsidRPr="009221A3">
        <w:rPr>
          <w:rFonts w:eastAsiaTheme="minorHAnsi"/>
          <w:lang w:eastAsia="en-US"/>
        </w:rPr>
        <w:t xml:space="preserve"> </w:t>
      </w:r>
      <w:r w:rsidR="009F091A" w:rsidRPr="009221A3">
        <w:rPr>
          <w:rFonts w:eastAsiaTheme="minorHAnsi"/>
          <w:bCs/>
          <w:lang w:eastAsia="en-US"/>
        </w:rPr>
        <w:t>1. Strategické hodnotenie systému riadenia a kontroly OP TP z pohľadu efektívnosti a účinnosti jeho fungovania</w:t>
      </w:r>
    </w:p>
    <w:p w:rsidR="00122CC9" w:rsidRPr="009221A3" w:rsidRDefault="00122CC9" w:rsidP="009221A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Predmet hodnotenia:</w:t>
      </w:r>
      <w:r w:rsidR="008122C7" w:rsidRPr="009221A3">
        <w:rPr>
          <w:rFonts w:eastAsiaTheme="minorHAnsi"/>
          <w:lang w:eastAsia="en-US"/>
        </w:rPr>
        <w:t xml:space="preserve"> posúdenie účinnosti, fyzickej a finančnej efektívnosti OP TP</w:t>
      </w:r>
    </w:p>
    <w:p w:rsidR="00122CC9" w:rsidRPr="009221A3" w:rsidRDefault="00122CC9" w:rsidP="009221A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Predpokladaná doba realizácie hodnotenia:</w:t>
      </w:r>
      <w:r w:rsidR="008122C7" w:rsidRPr="009221A3">
        <w:rPr>
          <w:rFonts w:eastAsiaTheme="minorHAnsi"/>
          <w:lang w:eastAsia="en-US"/>
        </w:rPr>
        <w:t xml:space="preserve"> </w:t>
      </w:r>
      <w:r w:rsidR="00D3283E" w:rsidRPr="009221A3">
        <w:rPr>
          <w:rFonts w:eastAsiaTheme="minorHAnsi"/>
          <w:lang w:eastAsia="en-US"/>
        </w:rPr>
        <w:t>08/2016 – 03/2017</w:t>
      </w:r>
    </w:p>
    <w:p w:rsidR="00122CC9" w:rsidRPr="009221A3" w:rsidRDefault="00122CC9" w:rsidP="009221A3">
      <w:pPr>
        <w:pStyle w:val="Odsekzoznamu"/>
        <w:jc w:val="both"/>
        <w:rPr>
          <w:rFonts w:eastAsiaTheme="minorHAnsi"/>
          <w:lang w:eastAsia="en-US"/>
        </w:rPr>
      </w:pPr>
    </w:p>
    <w:p w:rsidR="001225F7" w:rsidRPr="009221A3" w:rsidRDefault="001225F7" w:rsidP="009221A3">
      <w:pPr>
        <w:pStyle w:val="Odsekzoznamu"/>
        <w:numPr>
          <w:ilvl w:val="0"/>
          <w:numId w:val="12"/>
        </w:num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Typ hodnotenia:</w:t>
      </w:r>
      <w:r w:rsidR="00485EF3" w:rsidRPr="009221A3">
        <w:rPr>
          <w:rFonts w:eastAsiaTheme="minorHAnsi"/>
          <w:lang w:eastAsia="en-US"/>
        </w:rPr>
        <w:t xml:space="preserve"> strategické priebežné hodnotenie, externé</w:t>
      </w:r>
    </w:p>
    <w:p w:rsidR="001225F7" w:rsidRPr="009221A3" w:rsidRDefault="001225F7" w:rsidP="009221A3">
      <w:pPr>
        <w:pStyle w:val="Odsekzoznamu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Názov hodnotenia:</w:t>
      </w:r>
      <w:r w:rsidR="008341A9" w:rsidRPr="009221A3">
        <w:rPr>
          <w:rFonts w:eastAsiaTheme="minorHAnsi"/>
          <w:lang w:eastAsia="en-US"/>
        </w:rPr>
        <w:t xml:space="preserve"> </w:t>
      </w:r>
      <w:r w:rsidR="008341A9" w:rsidRPr="009221A3">
        <w:rPr>
          <w:rFonts w:eastAsiaTheme="minorHAnsi"/>
          <w:bCs/>
          <w:lang w:eastAsia="en-US"/>
        </w:rPr>
        <w:t>2. Strategické hodnotenie systému riadenia a kontroly OP TP z pohľadu efektívnosti a účinnosti jeho fungovania</w:t>
      </w:r>
    </w:p>
    <w:p w:rsidR="001225F7" w:rsidRPr="009221A3" w:rsidRDefault="001225F7" w:rsidP="009221A3">
      <w:pPr>
        <w:pStyle w:val="Odsekzoznamu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Predmet hodnotenia:</w:t>
      </w:r>
      <w:r w:rsidR="00485EF3" w:rsidRPr="009221A3">
        <w:rPr>
          <w:rFonts w:eastAsiaTheme="minorHAnsi"/>
          <w:lang w:eastAsia="en-US"/>
        </w:rPr>
        <w:t xml:space="preserve"> posúdenie účinnosti, fyzickej a finančnej efektívnosti OP TP</w:t>
      </w:r>
    </w:p>
    <w:p w:rsidR="00661D7B" w:rsidRPr="009221A3" w:rsidRDefault="001225F7" w:rsidP="009221A3">
      <w:pPr>
        <w:pStyle w:val="Odsekzoznamu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Predpokladaná doba realizácie hodnotenia:</w:t>
      </w:r>
      <w:r w:rsidR="008F2C36" w:rsidRPr="009221A3">
        <w:rPr>
          <w:rFonts w:eastAsiaTheme="minorHAnsi"/>
          <w:lang w:eastAsia="en-US"/>
        </w:rPr>
        <w:t xml:space="preserve"> 08/2019 – 03/2020</w:t>
      </w:r>
      <w:r w:rsidR="003F38C8" w:rsidRPr="009221A3">
        <w:rPr>
          <w:rFonts w:eastAsiaTheme="minorHAnsi"/>
          <w:lang w:eastAsia="en-US"/>
        </w:rPr>
        <w:t>.</w:t>
      </w:r>
    </w:p>
    <w:p w:rsidR="00EB1B75" w:rsidRPr="003809A3" w:rsidRDefault="00EB1B75" w:rsidP="00661D7B">
      <w:pPr>
        <w:rPr>
          <w:rFonts w:eastAsiaTheme="minorHAnsi"/>
          <w:lang w:eastAsia="en-US"/>
        </w:rPr>
      </w:pPr>
    </w:p>
    <w:p w:rsidR="009221A3" w:rsidRDefault="007B58ED" w:rsidP="00C2110E">
      <w:pPr>
        <w:pStyle w:val="MPCKO3"/>
        <w:rPr>
          <w:rFonts w:eastAsiaTheme="minorHAnsi"/>
          <w:lang w:eastAsia="en-US"/>
        </w:rPr>
      </w:pPr>
      <w:bookmarkStart w:id="13" w:name="_Toc449513322"/>
      <w:r>
        <w:rPr>
          <w:rFonts w:eastAsiaTheme="minorHAnsi"/>
          <w:lang w:eastAsia="en-US"/>
        </w:rPr>
        <w:t>I.</w:t>
      </w:r>
      <w:r w:rsidRPr="00AA7D81">
        <w:rPr>
          <w:rFonts w:eastAsiaTheme="minorHAnsi"/>
          <w:lang w:eastAsia="en-US"/>
        </w:rPr>
        <w:t>5. Informácia o realizovaní IZM, ak je relevantné (čl</w:t>
      </w:r>
      <w:r w:rsidR="00DF0808">
        <w:rPr>
          <w:rFonts w:eastAsiaTheme="minorHAnsi"/>
          <w:lang w:eastAsia="en-US"/>
        </w:rPr>
        <w:t>ánok 19 (2) a 19 (4) nariadenia </w:t>
      </w:r>
      <w:r w:rsidR="00DF0808">
        <w:rPr>
          <w:rFonts w:eastAsiaTheme="minorHAnsi"/>
        </w:rPr>
        <w:t>EP a </w:t>
      </w:r>
      <w:r w:rsidRPr="00AA7D81">
        <w:rPr>
          <w:rFonts w:eastAsiaTheme="minorHAnsi"/>
        </w:rPr>
        <w:t xml:space="preserve">Rady (EÚ) </w:t>
      </w:r>
      <w:r w:rsidRPr="00AA7D81">
        <w:rPr>
          <w:rFonts w:eastAsiaTheme="minorHAnsi"/>
          <w:lang w:eastAsia="en-US"/>
        </w:rPr>
        <w:t>č. 1304/2013)</w:t>
      </w:r>
      <w:bookmarkEnd w:id="13"/>
    </w:p>
    <w:p w:rsidR="00C2110E" w:rsidRPr="00C2110E" w:rsidRDefault="00C2110E" w:rsidP="00C2110E">
      <w:pPr>
        <w:rPr>
          <w:rFonts w:eastAsiaTheme="minorHAnsi"/>
          <w:lang w:eastAsia="en-US"/>
        </w:rPr>
      </w:pPr>
    </w:p>
    <w:p w:rsidR="002F4666" w:rsidRDefault="009221A3" w:rsidP="003809A3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3809A3" w:rsidRDefault="003809A3" w:rsidP="003809A3">
      <w:pPr>
        <w:jc w:val="both"/>
        <w:rPr>
          <w:rFonts w:eastAsiaTheme="minorHAnsi"/>
        </w:rPr>
      </w:pPr>
    </w:p>
    <w:p w:rsidR="007B58ED" w:rsidRDefault="007B58ED" w:rsidP="007B58ED">
      <w:pPr>
        <w:pStyle w:val="MPCKO3"/>
        <w:rPr>
          <w:rFonts w:eastAsiaTheme="minorHAnsi"/>
        </w:rPr>
      </w:pPr>
      <w:bookmarkStart w:id="14" w:name="_Toc449513323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6. </w:t>
      </w:r>
      <w:r>
        <w:rPr>
          <w:rFonts w:eastAsiaTheme="minorHAnsi"/>
        </w:rPr>
        <w:t>Problémy</w:t>
      </w:r>
      <w:r w:rsidRPr="00AA7D81">
        <w:rPr>
          <w:rFonts w:eastAsiaTheme="minorHAnsi"/>
        </w:rPr>
        <w:t xml:space="preserve">, ktoré ovplyvňujú </w:t>
      </w:r>
      <w:r>
        <w:rPr>
          <w:rFonts w:eastAsiaTheme="minorHAnsi"/>
        </w:rPr>
        <w:t>výkonnosť</w:t>
      </w:r>
      <w:r w:rsidRPr="00AA7D81">
        <w:rPr>
          <w:rFonts w:eastAsiaTheme="minorHAnsi"/>
        </w:rPr>
        <w:t xml:space="preserve"> programu a prijaté opatrenia</w:t>
      </w:r>
      <w:bookmarkEnd w:id="14"/>
    </w:p>
    <w:p w:rsidR="003809A3" w:rsidRPr="003809A3" w:rsidRDefault="003809A3" w:rsidP="003809A3">
      <w:pPr>
        <w:rPr>
          <w:rFonts w:eastAsiaTheme="minorHAnsi"/>
        </w:rPr>
      </w:pPr>
    </w:p>
    <w:p w:rsidR="007B58ED" w:rsidRPr="00F41510" w:rsidRDefault="007B58ED" w:rsidP="003809A3">
      <w:pPr>
        <w:pStyle w:val="Odsekzoznamu"/>
        <w:numPr>
          <w:ilvl w:val="0"/>
          <w:numId w:val="3"/>
        </w:numPr>
        <w:ind w:left="426" w:hanging="426"/>
        <w:jc w:val="both"/>
        <w:rPr>
          <w:rFonts w:eastAsiaTheme="minorHAnsi"/>
        </w:rPr>
      </w:pPr>
      <w:r>
        <w:rPr>
          <w:rFonts w:eastAsiaTheme="minorHAnsi"/>
        </w:rPr>
        <w:t>problémy</w:t>
      </w:r>
      <w:r w:rsidRPr="00A36BC5">
        <w:rPr>
          <w:rFonts w:eastAsiaTheme="minorHAnsi"/>
        </w:rPr>
        <w:t xml:space="preserve">, ktoré ovplyvňujú výkonnosť programu a prijaté opatrenia zo strany </w:t>
      </w:r>
      <w:r>
        <w:rPr>
          <w:rFonts w:eastAsiaTheme="minorHAnsi"/>
        </w:rPr>
        <w:t>RO</w:t>
      </w:r>
    </w:p>
    <w:p w:rsidR="007D5614" w:rsidRDefault="007D5614" w:rsidP="003809A3">
      <w:pPr>
        <w:pStyle w:val="Odsekzoznamu"/>
        <w:ind w:left="0"/>
        <w:jc w:val="both"/>
        <w:rPr>
          <w:rFonts w:eastAsiaTheme="minorHAnsi"/>
        </w:rPr>
      </w:pPr>
    </w:p>
    <w:p w:rsidR="000843CB" w:rsidRPr="009E14F4" w:rsidRDefault="000843CB" w:rsidP="003809A3">
      <w:pPr>
        <w:pStyle w:val="Odsekzoznamu"/>
        <w:ind w:left="0"/>
        <w:jc w:val="both"/>
        <w:rPr>
          <w:rFonts w:eastAsiaTheme="minorHAnsi"/>
        </w:rPr>
      </w:pPr>
      <w:r w:rsidRPr="009221A3">
        <w:rPr>
          <w:rFonts w:eastAsiaTheme="minorHAnsi"/>
          <w:lang w:eastAsia="en-US"/>
        </w:rPr>
        <w:t xml:space="preserve">Vzhľadom na skutočnosť, že sa v sledovanom období RO </w:t>
      </w:r>
      <w:r w:rsidRPr="009221A3">
        <w:t xml:space="preserve">OP TP sústredil predovšetkým na prípravu riadiacej a programovej dokumentácie pre PO 2014 </w:t>
      </w:r>
      <w:r w:rsidR="009E14F4">
        <w:t>–</w:t>
      </w:r>
      <w:r w:rsidRPr="009221A3">
        <w:t xml:space="preserve"> 2020 a na ukončovanie PO 2007 – 2013, nevyhlásil v rokoch 2014 </w:t>
      </w:r>
      <w:r w:rsidR="009E14F4">
        <w:t>–</w:t>
      </w:r>
      <w:r w:rsidRPr="009221A3">
        <w:t xml:space="preserve"> 2015</w:t>
      </w:r>
      <w:r w:rsidR="009E14F4">
        <w:t xml:space="preserve"> </w:t>
      </w:r>
      <w:r w:rsidRPr="009221A3">
        <w:t xml:space="preserve">žiadne vyzvania pre prijímateľov </w:t>
      </w:r>
      <w:r w:rsidR="003809A3">
        <w:rPr>
          <w:rFonts w:eastAsiaTheme="minorHAnsi"/>
        </w:rPr>
        <w:t>a </w:t>
      </w:r>
      <w:r w:rsidRPr="009221A3">
        <w:rPr>
          <w:rFonts w:eastAsiaTheme="minorHAnsi"/>
        </w:rPr>
        <w:t xml:space="preserve">neidentifikoval žiadne problémy, ktoré by ovplyvňovali výkonnosť programu pre obdobie 2014 </w:t>
      </w:r>
      <w:r w:rsidR="009E14F4">
        <w:rPr>
          <w:rFonts w:eastAsiaTheme="minorHAnsi"/>
        </w:rPr>
        <w:t>–</w:t>
      </w:r>
      <w:r w:rsidRPr="009221A3">
        <w:rPr>
          <w:rFonts w:eastAsiaTheme="minorHAnsi"/>
        </w:rPr>
        <w:t xml:space="preserve"> 2020.</w:t>
      </w:r>
    </w:p>
    <w:p w:rsidR="00EB1B75" w:rsidRPr="009221A3" w:rsidRDefault="003A296B" w:rsidP="003809A3">
      <w:pPr>
        <w:pStyle w:val="Odsekzoznamu"/>
        <w:ind w:left="0"/>
        <w:jc w:val="both"/>
        <w:rPr>
          <w:rFonts w:eastAsiaTheme="minorHAnsi"/>
        </w:rPr>
      </w:pPr>
      <w:r w:rsidRPr="009221A3">
        <w:rPr>
          <w:rFonts w:eastAsiaTheme="minorHAnsi"/>
        </w:rPr>
        <w:lastRenderedPageBreak/>
        <w:t>RO OP TP plánuje vyhlásenie vyzvaní pre všetky aktivity OP TP pre PO 2014 – 2020 v</w:t>
      </w:r>
      <w:r w:rsidR="00473466" w:rsidRPr="009221A3">
        <w:rPr>
          <w:rFonts w:eastAsiaTheme="minorHAnsi"/>
        </w:rPr>
        <w:t> priebehu rok</w:t>
      </w:r>
      <w:r w:rsidR="00715076" w:rsidRPr="009221A3">
        <w:rPr>
          <w:rFonts w:eastAsiaTheme="minorHAnsi"/>
        </w:rPr>
        <w:t>u</w:t>
      </w:r>
      <w:r w:rsidR="00473466" w:rsidRPr="009221A3">
        <w:rPr>
          <w:rFonts w:eastAsiaTheme="minorHAnsi"/>
        </w:rPr>
        <w:t xml:space="preserve"> 2016 a v prvom polroku 2017</w:t>
      </w:r>
      <w:r w:rsidR="00715076" w:rsidRPr="009221A3">
        <w:rPr>
          <w:rFonts w:eastAsiaTheme="minorHAnsi"/>
        </w:rPr>
        <w:t xml:space="preserve"> a v tomto období predpokladá aj začiatok kontrahovania a čerpania finančných prostriedkov.</w:t>
      </w:r>
    </w:p>
    <w:p w:rsidR="00B81D4A" w:rsidRPr="009221A3" w:rsidRDefault="00B81D4A" w:rsidP="003809A3">
      <w:pPr>
        <w:pStyle w:val="Odsekzoznamu"/>
        <w:ind w:left="0"/>
        <w:jc w:val="both"/>
        <w:rPr>
          <w:rFonts w:eastAsiaTheme="minorHAnsi"/>
        </w:rPr>
      </w:pPr>
    </w:p>
    <w:p w:rsidR="00A36BD8" w:rsidRPr="009221A3" w:rsidRDefault="001E6966" w:rsidP="003809A3">
      <w:pPr>
        <w:jc w:val="both"/>
      </w:pPr>
      <w:r w:rsidRPr="009221A3">
        <w:t>V</w:t>
      </w:r>
      <w:r w:rsidR="000843CB" w:rsidRPr="009221A3">
        <w:t>o</w:t>
      </w:r>
      <w:r w:rsidR="00A36BD8" w:rsidRPr="009221A3">
        <w:t xml:space="preserve"> </w:t>
      </w:r>
      <w:r w:rsidR="000843CB" w:rsidRPr="009221A3">
        <w:t>vykazovanom</w:t>
      </w:r>
      <w:r w:rsidR="00A36BD8" w:rsidRPr="009221A3">
        <w:t xml:space="preserve"> období nebola vykonaná certifikácia v</w:t>
      </w:r>
      <w:r w:rsidR="00A15807" w:rsidRPr="009221A3">
        <w:t>ý</w:t>
      </w:r>
      <w:r w:rsidR="00804E70" w:rsidRPr="009221A3">
        <w:t xml:space="preserve">davkov, nakoľko </w:t>
      </w:r>
      <w:r w:rsidR="00A15807" w:rsidRPr="009221A3">
        <w:t>na CO</w:t>
      </w:r>
      <w:r w:rsidR="00A36BD8" w:rsidRPr="009221A3">
        <w:t xml:space="preserve"> neboli predložené žiadne </w:t>
      </w:r>
      <w:r w:rsidR="00801A46" w:rsidRPr="009221A3">
        <w:t xml:space="preserve">SŽP </w:t>
      </w:r>
      <w:r w:rsidR="00A36BD8" w:rsidRPr="009221A3">
        <w:t>za programové obdobie 2014 – 2020.</w:t>
      </w:r>
      <w:r w:rsidR="00801A46" w:rsidRPr="009221A3">
        <w:t xml:space="preserve"> </w:t>
      </w:r>
      <w:r w:rsidR="000843CB" w:rsidRPr="009221A3">
        <w:t xml:space="preserve">Z toho dôvodu </w:t>
      </w:r>
      <w:r w:rsidR="00801A46" w:rsidRPr="009221A3">
        <w:t>neboli identifikované nedostatky súvisiace s certifikačnými overovaniami súhrnných žiadostí o platbu.</w:t>
      </w:r>
    </w:p>
    <w:p w:rsidR="00EB1B75" w:rsidRPr="009221A3" w:rsidRDefault="00EB1B75" w:rsidP="003809A3">
      <w:pPr>
        <w:jc w:val="both"/>
      </w:pPr>
    </w:p>
    <w:p w:rsidR="00EB1B75" w:rsidRDefault="00EB1B75" w:rsidP="003809A3">
      <w:pPr>
        <w:pStyle w:val="Odsekzoznamu"/>
        <w:ind w:left="0"/>
        <w:jc w:val="both"/>
        <w:rPr>
          <w:rFonts w:eastAsia="EUAlbertina-Regular-Identity-H"/>
        </w:rPr>
      </w:pPr>
      <w:r w:rsidRPr="009221A3">
        <w:rPr>
          <w:rFonts w:eastAsia="EUAlbertina-Regular-Identity-H"/>
        </w:rPr>
        <w:t>Nedostatky identifikované audítorskou skupinou v rámci auditu pripravenosti č. A641 sú uvedené v časti I.</w:t>
      </w:r>
      <w:r w:rsidR="00E43C3D">
        <w:rPr>
          <w:rFonts w:eastAsia="EUAlbertina-Regular-Identity-H"/>
        </w:rPr>
        <w:t>2.</w:t>
      </w:r>
      <w:r w:rsidRPr="009221A3">
        <w:rPr>
          <w:rFonts w:eastAsia="EUAlbertina-Regular-Identity-H"/>
        </w:rPr>
        <w:t xml:space="preserve"> </w:t>
      </w:r>
      <w:r w:rsidR="00E43C3D">
        <w:rPr>
          <w:rFonts w:eastAsia="EUAlbertina-Regular-Identity-H"/>
        </w:rPr>
        <w:t>Prehľad o vykonávaní programu</w:t>
      </w:r>
      <w:r w:rsidRPr="009221A3">
        <w:rPr>
          <w:rFonts w:eastAsia="EUAlbertina-Regular-Identity-H"/>
        </w:rPr>
        <w:t>.</w:t>
      </w:r>
    </w:p>
    <w:p w:rsidR="00A12C35" w:rsidRDefault="00A12C35" w:rsidP="003809A3">
      <w:pPr>
        <w:pStyle w:val="Odsekzoznamu"/>
        <w:ind w:left="426"/>
        <w:jc w:val="both"/>
        <w:rPr>
          <w:rFonts w:eastAsiaTheme="minorHAnsi"/>
        </w:rPr>
      </w:pPr>
    </w:p>
    <w:p w:rsidR="007B58ED" w:rsidRDefault="007B58ED" w:rsidP="003809A3">
      <w:pPr>
        <w:pStyle w:val="Odsekzoznamu"/>
        <w:numPr>
          <w:ilvl w:val="0"/>
          <w:numId w:val="3"/>
        </w:numPr>
        <w:ind w:left="426" w:hanging="426"/>
        <w:jc w:val="both"/>
        <w:rPr>
          <w:rFonts w:eastAsiaTheme="minorHAnsi"/>
        </w:rPr>
      </w:pPr>
      <w:r w:rsidRPr="00A6590E">
        <w:rPr>
          <w:rFonts w:eastAsiaTheme="minorHAnsi"/>
        </w:rPr>
        <w:t>zhodnotenie reálnosti dosiahnutia cieľov a prípadné uskutočnené alebo plánované opatrenia</w:t>
      </w:r>
    </w:p>
    <w:p w:rsidR="00903F40" w:rsidRDefault="00903F40" w:rsidP="00C2110E">
      <w:pPr>
        <w:jc w:val="both"/>
        <w:rPr>
          <w:rFonts w:eastAsiaTheme="minorHAnsi"/>
        </w:rPr>
      </w:pPr>
    </w:p>
    <w:p w:rsidR="005F410E" w:rsidRDefault="000D2759" w:rsidP="00C2110E">
      <w:pPr>
        <w:jc w:val="both"/>
        <w:rPr>
          <w:rFonts w:eastAsiaTheme="minorHAnsi"/>
        </w:rPr>
      </w:pPr>
      <w:r w:rsidRPr="00DE2014">
        <w:rPr>
          <w:rFonts w:eastAsiaTheme="minorHAnsi"/>
        </w:rPr>
        <w:t xml:space="preserve">Hodnotenie pokroku v napĺňaní cieľov OP TP </w:t>
      </w:r>
      <w:r w:rsidR="006846A7" w:rsidRPr="00DE2014">
        <w:rPr>
          <w:rFonts w:eastAsiaTheme="minorHAnsi"/>
        </w:rPr>
        <w:t>a opatrení prijatých na zrýchlenie</w:t>
      </w:r>
      <w:r w:rsidR="00C2110E">
        <w:rPr>
          <w:rFonts w:eastAsiaTheme="minorHAnsi"/>
        </w:rPr>
        <w:t xml:space="preserve"> </w:t>
      </w:r>
      <w:r w:rsidR="006846A7" w:rsidRPr="00DE2014">
        <w:rPr>
          <w:rFonts w:eastAsiaTheme="minorHAnsi"/>
        </w:rPr>
        <w:t xml:space="preserve">implementácie </w:t>
      </w:r>
      <w:r w:rsidRPr="00DE2014">
        <w:rPr>
          <w:rFonts w:eastAsiaTheme="minorHAnsi"/>
        </w:rPr>
        <w:t>v</w:t>
      </w:r>
      <w:r w:rsidR="00D96D78" w:rsidRPr="00DE2014">
        <w:rPr>
          <w:rFonts w:eastAsiaTheme="minorHAnsi"/>
        </w:rPr>
        <w:t xml:space="preserve"> rokoch </w:t>
      </w:r>
      <w:r w:rsidRPr="00DE2014">
        <w:rPr>
          <w:rFonts w:eastAsiaTheme="minorHAnsi"/>
        </w:rPr>
        <w:t xml:space="preserve">2014 – 2015 nie je </w:t>
      </w:r>
      <w:r w:rsidR="00447989">
        <w:rPr>
          <w:rFonts w:eastAsiaTheme="minorHAnsi"/>
        </w:rPr>
        <w:t>možné</w:t>
      </w:r>
      <w:r w:rsidR="00301B6D">
        <w:rPr>
          <w:rFonts w:eastAsiaTheme="minorHAnsi"/>
        </w:rPr>
        <w:t xml:space="preserve"> uviesť</w:t>
      </w:r>
      <w:r w:rsidRPr="00DE2014">
        <w:rPr>
          <w:rFonts w:eastAsiaTheme="minorHAnsi"/>
        </w:rPr>
        <w:t>, nakoľko v </w:t>
      </w:r>
      <w:r w:rsidR="002453EA" w:rsidRPr="00DE2014">
        <w:rPr>
          <w:rFonts w:eastAsiaTheme="minorHAnsi"/>
        </w:rPr>
        <w:t>uvedenom</w:t>
      </w:r>
      <w:r w:rsidRPr="00DE2014">
        <w:rPr>
          <w:rFonts w:eastAsiaTheme="minorHAnsi"/>
        </w:rPr>
        <w:t xml:space="preserve"> období nebola</w:t>
      </w:r>
      <w:r w:rsidR="00447989">
        <w:rPr>
          <w:rFonts w:eastAsiaTheme="minorHAnsi"/>
        </w:rPr>
        <w:t xml:space="preserve"> </w:t>
      </w:r>
      <w:r w:rsidRPr="00DE2014">
        <w:rPr>
          <w:rFonts w:eastAsiaTheme="minorHAnsi"/>
        </w:rPr>
        <w:t xml:space="preserve">spustená implementácia </w:t>
      </w:r>
      <w:r w:rsidR="00F63175" w:rsidRPr="00DE2014">
        <w:rPr>
          <w:rFonts w:eastAsiaTheme="minorHAnsi"/>
        </w:rPr>
        <w:t xml:space="preserve">projektov v rámci </w:t>
      </w:r>
      <w:r w:rsidRPr="00DE2014">
        <w:rPr>
          <w:rFonts w:eastAsiaTheme="minorHAnsi"/>
        </w:rPr>
        <w:t>OP TP</w:t>
      </w:r>
      <w:r w:rsidR="00B81D4A" w:rsidRPr="00DE2014">
        <w:rPr>
          <w:rFonts w:eastAsiaTheme="minorHAnsi"/>
        </w:rPr>
        <w:t xml:space="preserve"> 2014 </w:t>
      </w:r>
      <w:r w:rsidR="0049636D">
        <w:rPr>
          <w:rFonts w:eastAsiaTheme="minorHAnsi"/>
        </w:rPr>
        <w:t>–</w:t>
      </w:r>
      <w:r w:rsidR="00B81D4A" w:rsidRPr="00DE2014">
        <w:rPr>
          <w:rFonts w:eastAsiaTheme="minorHAnsi"/>
        </w:rPr>
        <w:t xml:space="preserve"> 2020</w:t>
      </w:r>
      <w:r w:rsidR="002453EA" w:rsidRPr="00DE2014">
        <w:rPr>
          <w:rFonts w:eastAsiaTheme="minorHAnsi"/>
        </w:rPr>
        <w:t xml:space="preserve">. </w:t>
      </w:r>
    </w:p>
    <w:p w:rsidR="00A12C35" w:rsidRDefault="00A12C35" w:rsidP="00BF057D">
      <w:pPr>
        <w:rPr>
          <w:rFonts w:eastAsiaTheme="minorHAnsi"/>
        </w:rPr>
      </w:pPr>
    </w:p>
    <w:p w:rsidR="005D5E56" w:rsidRDefault="005D5E56" w:rsidP="00BF057D">
      <w:pPr>
        <w:pStyle w:val="MPCKO3"/>
        <w:spacing w:before="0"/>
        <w:rPr>
          <w:rFonts w:eastAsiaTheme="minorHAnsi"/>
        </w:rPr>
      </w:pPr>
    </w:p>
    <w:p w:rsidR="007B58ED" w:rsidRDefault="007B58ED" w:rsidP="00BF057D">
      <w:pPr>
        <w:pStyle w:val="MPCKO3"/>
        <w:spacing w:before="0"/>
        <w:rPr>
          <w:rFonts w:eastAsiaTheme="minorHAnsi"/>
        </w:rPr>
      </w:pPr>
      <w:bookmarkStart w:id="15" w:name="_Toc449513324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7. </w:t>
      </w:r>
      <w:r w:rsidRPr="00F41510">
        <w:rPr>
          <w:rFonts w:eastAsiaTheme="minorHAnsi"/>
        </w:rPr>
        <w:t>Zhrnutie pre občanov</w:t>
      </w:r>
      <w:bookmarkEnd w:id="15"/>
      <w:r w:rsidRPr="007D59DC">
        <w:rPr>
          <w:rFonts w:eastAsiaTheme="minorHAnsi"/>
        </w:rPr>
        <w:t xml:space="preserve"> </w:t>
      </w:r>
    </w:p>
    <w:p w:rsidR="005F410E" w:rsidRPr="005F410E" w:rsidRDefault="005F410E" w:rsidP="00BF057D">
      <w:pPr>
        <w:rPr>
          <w:rFonts w:eastAsiaTheme="minorHAnsi"/>
        </w:rPr>
      </w:pPr>
    </w:p>
    <w:p w:rsidR="00CB6D6C" w:rsidRPr="007D59DC" w:rsidRDefault="00CB6D6C" w:rsidP="002021A8">
      <w:pPr>
        <w:jc w:val="both"/>
        <w:rPr>
          <w:rFonts w:eastAsiaTheme="minorHAnsi"/>
          <w:b/>
        </w:rPr>
      </w:pPr>
      <w:r w:rsidRPr="007D59DC">
        <w:rPr>
          <w:rFonts w:eastAsiaTheme="minorHAnsi"/>
        </w:rPr>
        <w:t>Zhrnutie obsahu výročnej správy pre občanov tvorí samostatný dokument vo forme príloh</w:t>
      </w:r>
      <w:r w:rsidR="007D59DC">
        <w:rPr>
          <w:rFonts w:eastAsiaTheme="minorHAnsi"/>
        </w:rPr>
        <w:t xml:space="preserve">y </w:t>
      </w:r>
      <w:r w:rsidR="007D59DC">
        <w:rPr>
          <w:rFonts w:eastAsiaTheme="minorHAnsi"/>
        </w:rPr>
        <w:br/>
        <w:t>výročnej správy, ktorá bude</w:t>
      </w:r>
      <w:r w:rsidRPr="007D59DC">
        <w:rPr>
          <w:rFonts w:eastAsiaTheme="minorHAnsi"/>
        </w:rPr>
        <w:t xml:space="preserve"> zverejnená v časti „Monitorovanie“ na webovom sídle </w:t>
      </w:r>
      <w:hyperlink r:id="rId20" w:history="1">
        <w:r w:rsidRPr="007D59DC">
          <w:rPr>
            <w:rStyle w:val="Hypertextovprepojenie"/>
            <w:rFonts w:eastAsiaTheme="minorHAnsi"/>
            <w:color w:val="auto"/>
          </w:rPr>
          <w:t>http://www.optp.vlada.gov.sk/operacny-program-technicka-pomoc-na-obdobie-2014-2020/</w:t>
        </w:r>
      </w:hyperlink>
      <w:r w:rsidRPr="007D59DC">
        <w:rPr>
          <w:rFonts w:eastAsiaTheme="minorHAnsi"/>
        </w:rPr>
        <w:t>.</w:t>
      </w:r>
    </w:p>
    <w:p w:rsidR="00CB6D6C" w:rsidRDefault="00CB6D6C" w:rsidP="002021A8">
      <w:pPr>
        <w:jc w:val="both"/>
        <w:rPr>
          <w:rFonts w:eastAsiaTheme="minorHAnsi"/>
        </w:rPr>
      </w:pPr>
    </w:p>
    <w:p w:rsidR="005D5E56" w:rsidRDefault="005D5E56" w:rsidP="00BF057D">
      <w:pPr>
        <w:pStyle w:val="MPCKO3"/>
        <w:spacing w:before="0"/>
        <w:rPr>
          <w:rFonts w:eastAsiaTheme="minorHAnsi"/>
        </w:rPr>
      </w:pPr>
    </w:p>
    <w:p w:rsidR="007B58ED" w:rsidRDefault="007B58ED" w:rsidP="00BF057D">
      <w:pPr>
        <w:pStyle w:val="MPCKO3"/>
        <w:spacing w:before="0"/>
        <w:rPr>
          <w:rFonts w:eastAsiaTheme="minorHAnsi"/>
        </w:rPr>
      </w:pPr>
      <w:bookmarkStart w:id="16" w:name="_Toc449513325"/>
      <w:r>
        <w:rPr>
          <w:rFonts w:eastAsiaTheme="minorHAnsi"/>
        </w:rPr>
        <w:t>I.</w:t>
      </w:r>
      <w:r w:rsidRPr="00AA7D81">
        <w:rPr>
          <w:rFonts w:eastAsiaTheme="minorHAnsi"/>
        </w:rPr>
        <w:t>8. Správa o </w:t>
      </w:r>
      <w:r>
        <w:rPr>
          <w:rFonts w:eastAsiaTheme="minorHAnsi"/>
        </w:rPr>
        <w:t>vykonávaní</w:t>
      </w:r>
      <w:r w:rsidRPr="00AA7D81">
        <w:rPr>
          <w:rFonts w:eastAsiaTheme="minorHAnsi"/>
        </w:rPr>
        <w:t xml:space="preserve"> finančných nástrojov (článok </w:t>
      </w:r>
      <w:r w:rsidR="00DF0808">
        <w:rPr>
          <w:rFonts w:eastAsiaTheme="minorHAnsi"/>
        </w:rPr>
        <w:t>46 nariadenia EP a</w:t>
      </w:r>
      <w:r w:rsidR="000E36D0">
        <w:rPr>
          <w:rFonts w:eastAsiaTheme="minorHAnsi"/>
        </w:rPr>
        <w:t> </w:t>
      </w:r>
      <w:r w:rsidR="00DF0808">
        <w:rPr>
          <w:rFonts w:eastAsiaTheme="minorHAnsi"/>
        </w:rPr>
        <w:t>Rady</w:t>
      </w:r>
      <w:r w:rsidR="000E36D0">
        <w:rPr>
          <w:rFonts w:eastAsiaTheme="minorHAnsi"/>
        </w:rPr>
        <w:t xml:space="preserve"> (EÚ) </w:t>
      </w:r>
      <w:r w:rsidR="00E826F5">
        <w:rPr>
          <w:rFonts w:eastAsiaTheme="minorHAnsi"/>
        </w:rPr>
        <w:t>č. </w:t>
      </w:r>
      <w:r w:rsidRPr="00AA7D81">
        <w:rPr>
          <w:rFonts w:eastAsiaTheme="minorHAnsi"/>
        </w:rPr>
        <w:t>1303/2013)</w:t>
      </w:r>
      <w:bookmarkEnd w:id="16"/>
    </w:p>
    <w:p w:rsidR="00153B82" w:rsidRPr="00153B82" w:rsidRDefault="00153B82" w:rsidP="00BF057D">
      <w:pPr>
        <w:rPr>
          <w:rFonts w:eastAsiaTheme="minorHAnsi"/>
        </w:rPr>
      </w:pPr>
    </w:p>
    <w:p w:rsidR="00153B82" w:rsidRPr="00153B82" w:rsidRDefault="00153B82" w:rsidP="00BF057D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7B58ED" w:rsidRDefault="007B58ED" w:rsidP="00BF057D">
      <w:pPr>
        <w:jc w:val="both"/>
        <w:rPr>
          <w:rFonts w:eastAsiaTheme="minorHAnsi"/>
        </w:rPr>
      </w:pPr>
    </w:p>
    <w:p w:rsidR="005D5E56" w:rsidRDefault="005D5E56" w:rsidP="00BF057D">
      <w:pPr>
        <w:pStyle w:val="MPCKO3"/>
        <w:spacing w:before="0"/>
        <w:rPr>
          <w:shd w:val="clear" w:color="auto" w:fill="FFFFFF" w:themeFill="background1"/>
        </w:rPr>
      </w:pPr>
    </w:p>
    <w:p w:rsidR="007B58ED" w:rsidRPr="00A6590E" w:rsidRDefault="007B58ED" w:rsidP="00BF057D">
      <w:pPr>
        <w:pStyle w:val="MPCKO3"/>
        <w:spacing w:before="0"/>
        <w:rPr>
          <w:shd w:val="clear" w:color="auto" w:fill="FFFFFF" w:themeFill="background1"/>
        </w:rPr>
      </w:pPr>
      <w:bookmarkStart w:id="17" w:name="_Toc449513326"/>
      <w:r w:rsidRPr="00A6590E">
        <w:rPr>
          <w:shd w:val="clear" w:color="auto" w:fill="FFFFFF" w:themeFill="background1"/>
        </w:rPr>
        <w:t xml:space="preserve">I.9. </w:t>
      </w:r>
      <w:r>
        <w:rPr>
          <w:shd w:val="clear" w:color="auto" w:fill="FFFFFF" w:themeFill="background1"/>
        </w:rPr>
        <w:t>Opatrenia prijaté n</w:t>
      </w:r>
      <w:r w:rsidRPr="00A6590E">
        <w:rPr>
          <w:shd w:val="clear" w:color="auto" w:fill="FFFFFF" w:themeFill="background1"/>
        </w:rPr>
        <w:t xml:space="preserve">a splnenie </w:t>
      </w:r>
      <w:proofErr w:type="spellStart"/>
      <w:r w:rsidRPr="00A6590E">
        <w:rPr>
          <w:shd w:val="clear" w:color="auto" w:fill="FFFFFF" w:themeFill="background1"/>
        </w:rPr>
        <w:t>ex-ante</w:t>
      </w:r>
      <w:proofErr w:type="spellEnd"/>
      <w:r w:rsidRPr="00A6590E">
        <w:rPr>
          <w:shd w:val="clear" w:color="auto" w:fill="FFFFFF" w:themeFill="background1"/>
        </w:rPr>
        <w:t xml:space="preserve"> </w:t>
      </w:r>
      <w:proofErr w:type="spellStart"/>
      <w:r w:rsidRPr="00A6590E">
        <w:rPr>
          <w:shd w:val="clear" w:color="auto" w:fill="FFFFFF" w:themeFill="background1"/>
        </w:rPr>
        <w:t>kondicionalít</w:t>
      </w:r>
      <w:proofErr w:type="spellEnd"/>
      <w:r w:rsidRPr="00A6590E">
        <w:rPr>
          <w:shd w:val="clear" w:color="auto" w:fill="FFFFFF" w:themeFill="background1"/>
        </w:rPr>
        <w:t xml:space="preserve"> (č</w:t>
      </w:r>
      <w:r w:rsidR="000E36D0">
        <w:rPr>
          <w:shd w:val="clear" w:color="auto" w:fill="FFFFFF" w:themeFill="background1"/>
        </w:rPr>
        <w:t>lánok 50 (2) nariadenia EP a Rady (EÚ) č. </w:t>
      </w:r>
      <w:r w:rsidRPr="00A6590E">
        <w:rPr>
          <w:shd w:val="clear" w:color="auto" w:fill="FFFFFF" w:themeFill="background1"/>
        </w:rPr>
        <w:t>1303/2013)</w:t>
      </w:r>
      <w:bookmarkEnd w:id="17"/>
    </w:p>
    <w:p w:rsidR="00153B82" w:rsidRPr="00A12C35" w:rsidRDefault="00153B82" w:rsidP="00BF057D">
      <w:pPr>
        <w:rPr>
          <w:rFonts w:eastAsiaTheme="minorHAnsi"/>
        </w:rPr>
      </w:pPr>
    </w:p>
    <w:p w:rsidR="005D5E56" w:rsidRDefault="005D5E56" w:rsidP="00E613BD">
      <w:pPr>
        <w:jc w:val="both"/>
      </w:pPr>
      <w:r>
        <w:t xml:space="preserve">V rámci plnenia  všeobecnej ex </w:t>
      </w:r>
      <w:proofErr w:type="spellStart"/>
      <w:r>
        <w:t>ante</w:t>
      </w:r>
      <w:proofErr w:type="spellEnd"/>
      <w:r>
        <w:t xml:space="preserve"> </w:t>
      </w:r>
      <w:proofErr w:type="spellStart"/>
      <w:r>
        <w:t>kondicionality</w:t>
      </w:r>
      <w:proofErr w:type="spellEnd"/>
      <w:r>
        <w:t xml:space="preserve"> č. 7 „Štatistické systémy a ukazovatele výsledkov“ boli zadefinované nasledovné kritériá plnenia:</w:t>
      </w:r>
    </w:p>
    <w:p w:rsidR="00B615E9" w:rsidRDefault="00B615E9" w:rsidP="00E613BD">
      <w:pPr>
        <w:jc w:val="both"/>
      </w:pPr>
    </w:p>
    <w:p w:rsidR="00A63E2A" w:rsidRDefault="00A63E2A" w:rsidP="00E613BD">
      <w:pPr>
        <w:pStyle w:val="Odsekzoznamu"/>
        <w:numPr>
          <w:ilvl w:val="0"/>
          <w:numId w:val="23"/>
        </w:numPr>
        <w:jc w:val="both"/>
      </w:pPr>
      <w:r>
        <w:t>Zavedené sú opatrenia na zabezpečenie včasného zhromaždenia a konsolidácie štatistických údajov s týmito prvkami:</w:t>
      </w:r>
    </w:p>
    <w:p w:rsidR="00B615E9" w:rsidRDefault="00B615E9" w:rsidP="00E613BD">
      <w:pPr>
        <w:pStyle w:val="Odsekzoznamu"/>
        <w:numPr>
          <w:ilvl w:val="0"/>
          <w:numId w:val="11"/>
        </w:numPr>
        <w:ind w:left="1134"/>
        <w:jc w:val="both"/>
      </w:pPr>
      <w:r>
        <w:t>i</w:t>
      </w:r>
      <w:r w:rsidR="00A63E2A">
        <w:t>dentifikácia zdrojov a mechanizmov na zaručenie validácie štatistických údajov</w:t>
      </w:r>
      <w:r w:rsidR="00E87545">
        <w:t>;</w:t>
      </w:r>
    </w:p>
    <w:p w:rsidR="00A63E2A" w:rsidRDefault="00B615E9" w:rsidP="00E613BD">
      <w:pPr>
        <w:pStyle w:val="Odsekzoznamu"/>
        <w:numPr>
          <w:ilvl w:val="0"/>
          <w:numId w:val="11"/>
        </w:numPr>
        <w:ind w:left="1134"/>
        <w:jc w:val="both"/>
      </w:pPr>
      <w:r>
        <w:t>opatrenia na uverejnenie konsolidovaných údajov</w:t>
      </w:r>
      <w:r w:rsidR="00A63E2A">
        <w:t xml:space="preserve"> a ich sprístupnenie verejnosti</w:t>
      </w:r>
      <w:r w:rsidR="00E87545">
        <w:t>;</w:t>
      </w:r>
    </w:p>
    <w:p w:rsidR="00B615E9" w:rsidRDefault="00B615E9" w:rsidP="00E613BD">
      <w:pPr>
        <w:pStyle w:val="Odsekzoznamu"/>
        <w:jc w:val="both"/>
      </w:pPr>
    </w:p>
    <w:p w:rsidR="00A63E2A" w:rsidRDefault="00A63E2A" w:rsidP="00E613BD">
      <w:pPr>
        <w:pStyle w:val="Odsekzoznamu"/>
        <w:numPr>
          <w:ilvl w:val="0"/>
          <w:numId w:val="23"/>
        </w:numPr>
        <w:jc w:val="both"/>
      </w:pPr>
      <w:r>
        <w:t>Účinný systém ukazovateľov výsledkov vrátane:</w:t>
      </w:r>
    </w:p>
    <w:p w:rsidR="00A63E2A" w:rsidRDefault="00B615E9" w:rsidP="00E613BD">
      <w:pPr>
        <w:pStyle w:val="Odsekzoznamu"/>
        <w:numPr>
          <w:ilvl w:val="0"/>
          <w:numId w:val="11"/>
        </w:numPr>
        <w:ind w:left="1134"/>
        <w:jc w:val="both"/>
      </w:pPr>
      <w:r>
        <w:t>v</w:t>
      </w:r>
      <w:r w:rsidR="00D569D4">
        <w:t>ýberu ukazovateľov výsledkov pre každý program poskytujúcich informácie o tom, čo motivuje výber politických opatrení financovaných programom</w:t>
      </w:r>
      <w:r w:rsidR="00E87545">
        <w:t>;</w:t>
      </w:r>
    </w:p>
    <w:p w:rsidR="00D569D4" w:rsidRDefault="00B615E9" w:rsidP="00E613BD">
      <w:pPr>
        <w:pStyle w:val="Odsekzoznamu"/>
        <w:numPr>
          <w:ilvl w:val="0"/>
          <w:numId w:val="11"/>
        </w:numPr>
        <w:ind w:left="1134"/>
        <w:jc w:val="both"/>
      </w:pPr>
      <w:r>
        <w:t>s</w:t>
      </w:r>
      <w:r w:rsidR="00D569D4">
        <w:t>tan</w:t>
      </w:r>
      <w:r>
        <w:t>o</w:t>
      </w:r>
      <w:r w:rsidR="00D569D4">
        <w:t>venie cieľov týchto ukazovateľov</w:t>
      </w:r>
      <w:r w:rsidR="00E87545">
        <w:t>;</w:t>
      </w:r>
    </w:p>
    <w:p w:rsidR="00D569D4" w:rsidRDefault="00B615E9" w:rsidP="00E613BD">
      <w:pPr>
        <w:pStyle w:val="Odsekzoznamu"/>
        <w:numPr>
          <w:ilvl w:val="0"/>
          <w:numId w:val="11"/>
        </w:numPr>
        <w:ind w:left="1134"/>
        <w:jc w:val="both"/>
      </w:pPr>
      <w:r>
        <w:lastRenderedPageBreak/>
        <w:t>s</w:t>
      </w:r>
      <w:r w:rsidR="00D569D4">
        <w:t>úlad</w:t>
      </w:r>
      <w:r>
        <w:t>u</w:t>
      </w:r>
      <w:r w:rsidR="00D569D4">
        <w:t xml:space="preserve"> každého ukazovateľa s týmito náležitosťami: odolnosť a štatistická validácia, jasný normatívny výklad, citlivosť voči politike a včasné zhromažďovanie údajov</w:t>
      </w:r>
      <w:r w:rsidR="00E87545">
        <w:t>;</w:t>
      </w:r>
    </w:p>
    <w:p w:rsidR="006177E7" w:rsidRDefault="006177E7" w:rsidP="00E613BD">
      <w:pPr>
        <w:pStyle w:val="Odsekzoznamu"/>
        <w:jc w:val="both"/>
      </w:pPr>
    </w:p>
    <w:p w:rsidR="00D569D4" w:rsidRDefault="00D569D4" w:rsidP="00E613BD">
      <w:pPr>
        <w:pStyle w:val="Odsekzoznamu"/>
        <w:numPr>
          <w:ilvl w:val="0"/>
          <w:numId w:val="23"/>
        </w:numPr>
        <w:jc w:val="both"/>
      </w:pPr>
      <w:r>
        <w:t>Postupy zavedené na zaručenie toho, aby všetky operácie financované z programu prijali účinný systém ukazovateľov.</w:t>
      </w:r>
    </w:p>
    <w:p w:rsidR="005D5E56" w:rsidRDefault="005D5E56" w:rsidP="00E613BD">
      <w:pPr>
        <w:jc w:val="both"/>
      </w:pPr>
    </w:p>
    <w:p w:rsidR="0079710C" w:rsidRDefault="0079710C" w:rsidP="0079710C">
      <w:pPr>
        <w:jc w:val="both"/>
      </w:pPr>
      <w:r>
        <w:t xml:space="preserve">RO OP TP vyhodnotil uvedené kritériá ako čiastočne splnené z dôvodu, že východisková a cieľová hodnota ukazovateľov bola v rámci OP TP stanovená pre všetky merateľné ukazovatele výsledku okrem jedného ukazovateľa použitého v rámci 1. PO OP TP s názvom „Miera informovanosti o možnostiach podpory z EŠIF“, a to z dôvodu, že v čase prípravy OP TP neboli k dispozícii údaje potrebné pre identifikáciu východiskovej hodnoty a stanovenie cieľovej hodnoty tohto merateľného ukazovateľa výsledku. </w:t>
      </w:r>
    </w:p>
    <w:p w:rsidR="0079710C" w:rsidRDefault="0079710C" w:rsidP="0079710C">
      <w:pPr>
        <w:jc w:val="both"/>
      </w:pPr>
      <w:r>
        <w:t>RO OP TP vypracoval akčný plán, ktorý obsahoval opis opatrení, ktoré sa majú uskutočniť, harmonogram ich vykonania a zodpovedné orgány.</w:t>
      </w:r>
    </w:p>
    <w:p w:rsidR="0079710C" w:rsidRDefault="0079710C" w:rsidP="0079710C">
      <w:pPr>
        <w:jc w:val="both"/>
      </w:pPr>
      <w:r>
        <w:t xml:space="preserve">Údaje pre výpočet % miery informovanosti o možnostiach podpory prostredníctvom EŠIF mali byť získané formou kvalitatívneho prieskumu verejnej mienky, ktorého zadávateľom bol ÚV SR ako CKO. Cieľová hodnota ukazovateľa k roku 2023 mala byť následne stanovená na základe kvalifikovaného odhadu tak, aby okrem </w:t>
      </w:r>
      <w:proofErr w:type="spellStart"/>
      <w:r>
        <w:t>dosiahnuteľnosti</w:t>
      </w:r>
      <w:proofErr w:type="spellEnd"/>
      <w:r>
        <w:t xml:space="preserve"> vyjadrovala aj dostatočnú mieru ambicióznosti zohľadňujúcu opatrenia, ktoré sa v rámci OP TP plánujú prijať za účelom zabezpečenia širokej informovanosti. </w:t>
      </w:r>
    </w:p>
    <w:p w:rsidR="0079710C" w:rsidRDefault="0079710C" w:rsidP="0079710C">
      <w:pPr>
        <w:jc w:val="both"/>
      </w:pPr>
      <w:r>
        <w:t xml:space="preserve">Informovanie EK o splnení kritéria malo prebiehať prostredníctvom výročnej správy </w:t>
      </w:r>
    </w:p>
    <w:p w:rsidR="0079710C" w:rsidRDefault="0079710C" w:rsidP="0079710C">
      <w:pPr>
        <w:jc w:val="both"/>
      </w:pPr>
      <w:r>
        <w:t>o vykonávaní OP TP za rok 2015.</w:t>
      </w:r>
    </w:p>
    <w:p w:rsidR="0079710C" w:rsidRDefault="0079710C" w:rsidP="0079710C">
      <w:pPr>
        <w:jc w:val="both"/>
      </w:pPr>
    </w:p>
    <w:p w:rsidR="0079710C" w:rsidRDefault="0079710C" w:rsidP="0079710C">
      <w:pPr>
        <w:jc w:val="both"/>
      </w:pPr>
      <w:r>
        <w:t xml:space="preserve">V zmysle splnenia úloh vyplývajúcich z akčného plánu bol vykonaný prieskum verejnej mienky na vzorkách respondentov, ktorí boli náhodne vybratí. Z výsledkov prieskumu vyplynuli čísla, ktoré stanovili východiskovú hodnotu ukazovateľa výsledku – 74 %. Cieľová hodnota bola na základe kvalifikovaného (expertného) odhadu stanovená 80 % a vychádzala aj z porovnávania dát  z prieskumov trhu zameraných na zistenie úrovne povedomia verejnosti o politike súdržnosti EÚ na Slovensku </w:t>
      </w:r>
    </w:p>
    <w:p w:rsidR="0079710C" w:rsidRDefault="0079710C" w:rsidP="0079710C">
      <w:pPr>
        <w:jc w:val="both"/>
      </w:pPr>
      <w:r>
        <w:t>v PO 2007 – 2013.</w:t>
      </w:r>
    </w:p>
    <w:p w:rsidR="0090295C" w:rsidRDefault="0079710C" w:rsidP="0079710C">
      <w:pPr>
        <w:jc w:val="both"/>
      </w:pPr>
      <w:r>
        <w:t xml:space="preserve">Predpokladom navýšenia hodnoty bola rozdielna suma na publicitu v rámci PO 2007 – 2013 (5 286 089 EUR z prostriedkov EÚ), 2014 – 2020 (17 825 000 EUR z prostriedkov EÚ) a takisto sústredenie sa na publicitu v regiónoch prostredníctvom country </w:t>
      </w:r>
      <w:proofErr w:type="spellStart"/>
      <w:r>
        <w:t>roadshow</w:t>
      </w:r>
      <w:proofErr w:type="spellEnd"/>
      <w:r>
        <w:t xml:space="preserve"> po celom Slovensku.</w:t>
      </w:r>
      <w:bookmarkStart w:id="18" w:name="_GoBack"/>
      <w:bookmarkEnd w:id="18"/>
    </w:p>
    <w:p w:rsidR="0079710C" w:rsidRDefault="0079710C" w:rsidP="005D5E56">
      <w:pPr>
        <w:jc w:val="both"/>
      </w:pPr>
    </w:p>
    <w:p w:rsidR="00F5375B" w:rsidRDefault="00F5375B" w:rsidP="00BF057D">
      <w:pPr>
        <w:rPr>
          <w:rFonts w:eastAsiaTheme="minorHAnsi"/>
        </w:rPr>
      </w:pPr>
    </w:p>
    <w:p w:rsidR="007B58ED" w:rsidRDefault="007B58ED" w:rsidP="00BF057D">
      <w:pPr>
        <w:rPr>
          <w:b/>
          <w:color w:val="365F91" w:themeColor="accent1" w:themeShade="BF"/>
          <w:sz w:val="26"/>
          <w:szCs w:val="26"/>
        </w:rPr>
      </w:pPr>
      <w:r w:rsidRPr="00F5375B">
        <w:rPr>
          <w:b/>
          <w:color w:val="365F91" w:themeColor="accent1" w:themeShade="BF"/>
          <w:sz w:val="26"/>
          <w:szCs w:val="26"/>
        </w:rPr>
        <w:t>I.10. Pokrok pri príprave a implementácii veľkých projektov a spoločných akčných plánov (článok 101(h) a 111(3) nariadenia EP a Rady (EÚ) č. 1303/2013 a článok 14 ods. 3 písm. b) nariadenia (EÚ) č. 1299/2013)</w:t>
      </w:r>
    </w:p>
    <w:p w:rsidR="00BF057D" w:rsidRDefault="00BF057D" w:rsidP="00BF057D">
      <w:pPr>
        <w:rPr>
          <w:b/>
          <w:color w:val="365F91" w:themeColor="accent1" w:themeShade="BF"/>
          <w:sz w:val="26"/>
          <w:szCs w:val="26"/>
        </w:rPr>
      </w:pPr>
    </w:p>
    <w:p w:rsidR="007B58ED" w:rsidRDefault="00153B82" w:rsidP="00BF057D">
      <w:pPr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49162E" w:rsidRDefault="0049162E" w:rsidP="00BF057D">
      <w:pPr>
        <w:jc w:val="both"/>
        <w:rPr>
          <w:rFonts w:eastAsiaTheme="minorHAnsi"/>
          <w:b/>
        </w:rPr>
      </w:pPr>
    </w:p>
    <w:p w:rsidR="007B58ED" w:rsidRDefault="007B58ED" w:rsidP="00BF057D">
      <w:pPr>
        <w:rPr>
          <w:rFonts w:eastAsiaTheme="minorHAnsi"/>
          <w:sz w:val="20"/>
          <w:szCs w:val="20"/>
        </w:rPr>
        <w:sectPr w:rsidR="007B58ED" w:rsidSect="007E18FA">
          <w:headerReference w:type="default" r:id="rId21"/>
          <w:footerReference w:type="default" r:id="rId22"/>
          <w:footerReference w:type="first" r:id="rId2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B58ED" w:rsidRPr="008672C3" w:rsidRDefault="007B58ED" w:rsidP="007B58ED">
      <w:pPr>
        <w:pStyle w:val="MPCKO1"/>
        <w:rPr>
          <w:rFonts w:eastAsiaTheme="minorHAnsi"/>
        </w:rPr>
      </w:pPr>
      <w:bookmarkStart w:id="19" w:name="_Toc449513327"/>
      <w:r w:rsidRPr="008672C3">
        <w:rPr>
          <w:rFonts w:eastAsiaTheme="minorHAnsi"/>
        </w:rPr>
        <w:lastRenderedPageBreak/>
        <w:t>Zoznam príloh</w:t>
      </w:r>
      <w:bookmarkEnd w:id="19"/>
    </w:p>
    <w:p w:rsidR="007B58ED" w:rsidRDefault="007B58ED" w:rsidP="00A552BF">
      <w:pPr>
        <w:numPr>
          <w:ilvl w:val="0"/>
          <w:numId w:val="4"/>
        </w:numPr>
        <w:spacing w:after="200" w:line="276" w:lineRule="auto"/>
        <w:contextualSpacing/>
        <w:jc w:val="both"/>
      </w:pPr>
      <w:r>
        <w:t>Zhrnutie pre občanov</w:t>
      </w:r>
    </w:p>
    <w:p w:rsidR="007B58ED" w:rsidRPr="00826112" w:rsidRDefault="007B58ED" w:rsidP="007B58ED">
      <w:pPr>
        <w:ind w:left="426"/>
        <w:contextualSpacing/>
        <w:jc w:val="both"/>
      </w:pPr>
    </w:p>
    <w:p w:rsidR="001E42CA" w:rsidRPr="008672C3" w:rsidRDefault="001E42CA" w:rsidP="00E43DF2">
      <w:pPr>
        <w:pStyle w:val="MPCKO2"/>
        <w:spacing w:before="0"/>
      </w:pPr>
      <w:bookmarkStart w:id="20" w:name="_Toc449513328"/>
      <w:r w:rsidRPr="008672C3">
        <w:t>Zoznam použitých skratiek</w:t>
      </w:r>
      <w:bookmarkEnd w:id="20"/>
    </w:p>
    <w:p w:rsidR="001E42CA" w:rsidRPr="00826112" w:rsidRDefault="001E42CA" w:rsidP="001E42CA"/>
    <w:tbl>
      <w:tblPr>
        <w:tblStyle w:val="Deloittetable31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7269"/>
      </w:tblGrid>
      <w:tr w:rsidR="001E42CA" w:rsidRPr="006E2988" w:rsidTr="00473466">
        <w:tc>
          <w:tcPr>
            <w:tcW w:w="1087" w:type="pct"/>
          </w:tcPr>
          <w:p w:rsidR="00820C05" w:rsidRDefault="00820C05" w:rsidP="00473466">
            <w:r>
              <w:t>AK</w:t>
            </w:r>
          </w:p>
          <w:p w:rsidR="001E42CA" w:rsidRDefault="001E42CA" w:rsidP="00473466">
            <w:r w:rsidRPr="006E2988">
              <w:t>CKO</w:t>
            </w:r>
          </w:p>
          <w:p w:rsidR="00F771F1" w:rsidRDefault="00F771F1" w:rsidP="00473466">
            <w:r>
              <w:t>CO</w:t>
            </w:r>
          </w:p>
          <w:p w:rsidR="00690741" w:rsidRPr="006E2988" w:rsidRDefault="00690741" w:rsidP="00473466">
            <w:pPr>
              <w:rPr>
                <w:lang w:val="sk-SK"/>
              </w:rPr>
            </w:pPr>
            <w:r>
              <w:t>EDA</w:t>
            </w:r>
          </w:p>
        </w:tc>
        <w:tc>
          <w:tcPr>
            <w:tcW w:w="3913" w:type="pct"/>
          </w:tcPr>
          <w:p w:rsidR="00820C05" w:rsidRDefault="00820C05" w:rsidP="00473466">
            <w:proofErr w:type="spellStart"/>
            <w:r>
              <w:t>Administratívne</w:t>
            </w:r>
            <w:proofErr w:type="spellEnd"/>
            <w:r>
              <w:t xml:space="preserve"> </w:t>
            </w:r>
            <w:proofErr w:type="spellStart"/>
            <w:r>
              <w:t>kapacity</w:t>
            </w:r>
            <w:proofErr w:type="spellEnd"/>
          </w:p>
          <w:p w:rsidR="001E42CA" w:rsidRDefault="001E42CA" w:rsidP="00473466">
            <w:proofErr w:type="spellStart"/>
            <w:r w:rsidRPr="006E2988">
              <w:t>Centrálny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koordinačný</w:t>
            </w:r>
            <w:proofErr w:type="spellEnd"/>
            <w:r w:rsidRPr="006E2988">
              <w:t xml:space="preserve"> </w:t>
            </w:r>
            <w:r w:rsidR="00F771F1">
              <w:t>organ</w:t>
            </w:r>
          </w:p>
          <w:p w:rsidR="00F771F1" w:rsidRDefault="00F771F1" w:rsidP="00473466">
            <w:proofErr w:type="spellStart"/>
            <w:r>
              <w:t>Certifikačný</w:t>
            </w:r>
            <w:proofErr w:type="spellEnd"/>
            <w:r>
              <w:t xml:space="preserve"> </w:t>
            </w:r>
            <w:r w:rsidR="00690741">
              <w:t>organ</w:t>
            </w:r>
          </w:p>
          <w:p w:rsidR="00690741" w:rsidRPr="006E2988" w:rsidRDefault="00690741" w:rsidP="00473466">
            <w:pPr>
              <w:rPr>
                <w:lang w:val="sk-SK"/>
              </w:rPr>
            </w:pPr>
            <w:proofErr w:type="spellStart"/>
            <w:r>
              <w:t>Európsky</w:t>
            </w:r>
            <w:proofErr w:type="spellEnd"/>
            <w:r>
              <w:t xml:space="preserve"> </w:t>
            </w:r>
            <w:proofErr w:type="spellStart"/>
            <w:r>
              <w:t>dvor</w:t>
            </w:r>
            <w:proofErr w:type="spellEnd"/>
            <w:r>
              <w:t xml:space="preserve">  </w:t>
            </w:r>
            <w:proofErr w:type="spellStart"/>
            <w:r>
              <w:t>audítorov</w:t>
            </w:r>
            <w:proofErr w:type="spellEnd"/>
          </w:p>
        </w:tc>
      </w:tr>
      <w:tr w:rsidR="001E42CA" w:rsidRPr="006E2988" w:rsidTr="00473466">
        <w:tc>
          <w:tcPr>
            <w:tcW w:w="1087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EFRR</w:t>
            </w:r>
          </w:p>
        </w:tc>
        <w:tc>
          <w:tcPr>
            <w:tcW w:w="3913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proofErr w:type="spellStart"/>
            <w:r w:rsidRPr="006E2988">
              <w:t>Európsky</w:t>
            </w:r>
            <w:proofErr w:type="spellEnd"/>
            <w:r w:rsidRPr="006E2988">
              <w:t xml:space="preserve"> fond </w:t>
            </w:r>
            <w:proofErr w:type="spellStart"/>
            <w:r w:rsidRPr="006E2988">
              <w:t>regionálneho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rozvoja</w:t>
            </w:r>
            <w:proofErr w:type="spellEnd"/>
          </w:p>
        </w:tc>
      </w:tr>
      <w:tr w:rsidR="001E42CA" w:rsidRPr="006E2988" w:rsidTr="00473466">
        <w:tc>
          <w:tcPr>
            <w:tcW w:w="1087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EK</w:t>
            </w:r>
          </w:p>
        </w:tc>
        <w:tc>
          <w:tcPr>
            <w:tcW w:w="3913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proofErr w:type="spellStart"/>
            <w:r w:rsidRPr="006E2988">
              <w:t>Európska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komisia</w:t>
            </w:r>
            <w:proofErr w:type="spellEnd"/>
          </w:p>
        </w:tc>
      </w:tr>
      <w:tr w:rsidR="001E42CA" w:rsidRPr="006E2988" w:rsidTr="00473466">
        <w:tc>
          <w:tcPr>
            <w:tcW w:w="1087" w:type="pct"/>
            <w:hideMark/>
          </w:tcPr>
          <w:p w:rsidR="00C05A45" w:rsidRDefault="00C05A45" w:rsidP="00473466">
            <w:r>
              <w:t>ENI</w:t>
            </w:r>
          </w:p>
          <w:p w:rsidR="00C05A45" w:rsidRDefault="00C05A45" w:rsidP="00473466"/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ENRF</w:t>
            </w:r>
          </w:p>
        </w:tc>
        <w:tc>
          <w:tcPr>
            <w:tcW w:w="3913" w:type="pct"/>
            <w:hideMark/>
          </w:tcPr>
          <w:p w:rsidR="00C05A45" w:rsidRPr="00C05A45" w:rsidRDefault="00C05A45" w:rsidP="00473466">
            <w:r w:rsidRPr="00C05A45">
              <w:t xml:space="preserve">Program </w:t>
            </w:r>
            <w:proofErr w:type="spellStart"/>
            <w:r w:rsidRPr="00C05A45">
              <w:t>Cezhraničná</w:t>
            </w:r>
            <w:proofErr w:type="spellEnd"/>
            <w:r w:rsidRPr="00C05A45">
              <w:t xml:space="preserve"> </w:t>
            </w:r>
            <w:proofErr w:type="spellStart"/>
            <w:r w:rsidRPr="00C05A45">
              <w:t>spolupráca</w:t>
            </w:r>
            <w:proofErr w:type="spellEnd"/>
            <w:r w:rsidRPr="00C05A45">
              <w:t xml:space="preserve"> </w:t>
            </w:r>
            <w:proofErr w:type="spellStart"/>
            <w:r w:rsidRPr="00C05A45">
              <w:t>Maďarsko</w:t>
            </w:r>
            <w:proofErr w:type="spellEnd"/>
            <w:r w:rsidRPr="00C05A45">
              <w:t xml:space="preserve"> – </w:t>
            </w:r>
            <w:proofErr w:type="spellStart"/>
            <w:r w:rsidRPr="00C05A45">
              <w:t>Slovensko</w:t>
            </w:r>
            <w:proofErr w:type="spellEnd"/>
            <w:r w:rsidRPr="00C05A45">
              <w:t> </w:t>
            </w:r>
            <w:r>
              <w:t>–</w:t>
            </w:r>
            <w:r w:rsidRPr="00C05A45">
              <w:t xml:space="preserve"> </w:t>
            </w:r>
            <w:proofErr w:type="spellStart"/>
            <w:r w:rsidRPr="00C05A45">
              <w:t>Rumunsko</w:t>
            </w:r>
            <w:proofErr w:type="spellEnd"/>
            <w:r w:rsidRPr="00C05A45">
              <w:t> </w:t>
            </w:r>
            <w:r>
              <w:t>–</w:t>
            </w:r>
            <w:r w:rsidRPr="00C05A45">
              <w:t xml:space="preserve"> </w:t>
            </w:r>
            <w:proofErr w:type="spellStart"/>
            <w:r w:rsidRPr="00C05A45">
              <w:t>Ukrajina</w:t>
            </w:r>
            <w:proofErr w:type="spellEnd"/>
            <w:r w:rsidRPr="00C05A45">
              <w:t xml:space="preserve"> 2014 </w:t>
            </w:r>
            <w:r>
              <w:t>–</w:t>
            </w:r>
            <w:r w:rsidRPr="00C05A45">
              <w:t xml:space="preserve"> 2020</w:t>
            </w:r>
          </w:p>
          <w:p w:rsidR="001E42CA" w:rsidRPr="006E2988" w:rsidRDefault="001E42CA" w:rsidP="00473466">
            <w:pPr>
              <w:rPr>
                <w:lang w:val="sk-SK"/>
              </w:rPr>
            </w:pPr>
            <w:r w:rsidRPr="002F215F">
              <w:rPr>
                <w:lang w:val="sk-SK"/>
              </w:rPr>
              <w:t>Európsky námorný a rybársky fond</w:t>
            </w:r>
          </w:p>
        </w:tc>
      </w:tr>
      <w:tr w:rsidR="001E42CA" w:rsidRPr="006E2988" w:rsidTr="00473466">
        <w:tc>
          <w:tcPr>
            <w:tcW w:w="1087" w:type="pct"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EP</w:t>
            </w:r>
          </w:p>
        </w:tc>
        <w:tc>
          <w:tcPr>
            <w:tcW w:w="3913" w:type="pct"/>
          </w:tcPr>
          <w:p w:rsidR="001E42CA" w:rsidRPr="006E2988" w:rsidRDefault="001E42CA" w:rsidP="00473466">
            <w:pPr>
              <w:rPr>
                <w:lang w:val="sk-SK"/>
              </w:rPr>
            </w:pPr>
            <w:proofErr w:type="spellStart"/>
            <w:r w:rsidRPr="006E2988">
              <w:t>Európsky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parlament</w:t>
            </w:r>
            <w:proofErr w:type="spellEnd"/>
          </w:p>
        </w:tc>
      </w:tr>
      <w:tr w:rsidR="001E42CA" w:rsidRPr="006E2988" w:rsidTr="00473466">
        <w:tc>
          <w:tcPr>
            <w:tcW w:w="1087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EPFRV</w:t>
            </w:r>
          </w:p>
        </w:tc>
        <w:tc>
          <w:tcPr>
            <w:tcW w:w="3913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2F215F">
              <w:rPr>
                <w:lang w:val="sk-SK"/>
              </w:rPr>
              <w:t>Európsky poľnohospodársky fond pre rozvoj vidieka</w:t>
            </w:r>
          </w:p>
        </w:tc>
      </w:tr>
      <w:tr w:rsidR="001E42CA" w:rsidRPr="006E2988" w:rsidTr="00473466">
        <w:tc>
          <w:tcPr>
            <w:tcW w:w="1087" w:type="pct"/>
            <w:hideMark/>
          </w:tcPr>
          <w:p w:rsidR="00C05A45" w:rsidRDefault="00C05A45" w:rsidP="00473466">
            <w:r>
              <w:t>ES</w:t>
            </w:r>
          </w:p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ESF</w:t>
            </w:r>
          </w:p>
        </w:tc>
        <w:tc>
          <w:tcPr>
            <w:tcW w:w="3913" w:type="pct"/>
            <w:hideMark/>
          </w:tcPr>
          <w:p w:rsidR="00C05A45" w:rsidRDefault="00C05A45" w:rsidP="00473466">
            <w:proofErr w:type="spellStart"/>
            <w:r>
              <w:t>Európske</w:t>
            </w:r>
            <w:proofErr w:type="spellEnd"/>
            <w:r>
              <w:t xml:space="preserve"> </w:t>
            </w:r>
            <w:proofErr w:type="spellStart"/>
            <w:r>
              <w:t>spoločenstvo</w:t>
            </w:r>
            <w:proofErr w:type="spellEnd"/>
          </w:p>
          <w:p w:rsidR="001E42CA" w:rsidRPr="006E2988" w:rsidRDefault="001E42CA" w:rsidP="00473466">
            <w:pPr>
              <w:rPr>
                <w:lang w:val="sk-SK"/>
              </w:rPr>
            </w:pPr>
            <w:proofErr w:type="spellStart"/>
            <w:r w:rsidRPr="006E2988">
              <w:t>Európsky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sociálny</w:t>
            </w:r>
            <w:proofErr w:type="spellEnd"/>
            <w:r w:rsidRPr="006E2988">
              <w:t xml:space="preserve"> fond</w:t>
            </w:r>
          </w:p>
        </w:tc>
      </w:tr>
      <w:tr w:rsidR="001E42CA" w:rsidRPr="006E2988" w:rsidTr="00473466">
        <w:tc>
          <w:tcPr>
            <w:tcW w:w="1087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EŠIF</w:t>
            </w:r>
          </w:p>
        </w:tc>
        <w:tc>
          <w:tcPr>
            <w:tcW w:w="3913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proofErr w:type="spellStart"/>
            <w:r w:rsidRPr="006E2988">
              <w:t>Európske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štrukturálne</w:t>
            </w:r>
            <w:proofErr w:type="spellEnd"/>
            <w:r w:rsidRPr="006E2988">
              <w:t xml:space="preserve"> a </w:t>
            </w:r>
            <w:proofErr w:type="spellStart"/>
            <w:r w:rsidRPr="006E2988">
              <w:t>investičné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fondy</w:t>
            </w:r>
            <w:proofErr w:type="spellEnd"/>
          </w:p>
        </w:tc>
      </w:tr>
      <w:tr w:rsidR="001E42CA" w:rsidRPr="006E2988" w:rsidTr="00473466">
        <w:tc>
          <w:tcPr>
            <w:tcW w:w="1087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EÚ</w:t>
            </w:r>
          </w:p>
        </w:tc>
        <w:tc>
          <w:tcPr>
            <w:tcW w:w="3913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proofErr w:type="spellStart"/>
            <w:r w:rsidRPr="006E2988">
              <w:t>Európska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únia</w:t>
            </w:r>
            <w:proofErr w:type="spellEnd"/>
          </w:p>
        </w:tc>
      </w:tr>
      <w:tr w:rsidR="001E42CA" w:rsidRPr="006E2988" w:rsidTr="00473466">
        <w:tc>
          <w:tcPr>
            <w:tcW w:w="1087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EÚS</w:t>
            </w:r>
          </w:p>
        </w:tc>
        <w:tc>
          <w:tcPr>
            <w:tcW w:w="3913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proofErr w:type="spellStart"/>
            <w:r w:rsidRPr="006E2988">
              <w:t>Európska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územná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spolupráca</w:t>
            </w:r>
            <w:proofErr w:type="spellEnd"/>
          </w:p>
        </w:tc>
      </w:tr>
      <w:tr w:rsidR="001E42CA" w:rsidRPr="006E2988" w:rsidTr="00473466">
        <w:tc>
          <w:tcPr>
            <w:tcW w:w="1087" w:type="pct"/>
          </w:tcPr>
          <w:p w:rsidR="001E42CA" w:rsidRPr="006E2988" w:rsidRDefault="00ED7889" w:rsidP="00473466">
            <w:pPr>
              <w:rPr>
                <w:lang w:val="sk-SK"/>
              </w:rPr>
            </w:pPr>
            <w:r>
              <w:t>HP</w:t>
            </w:r>
          </w:p>
        </w:tc>
        <w:tc>
          <w:tcPr>
            <w:tcW w:w="3913" w:type="pct"/>
          </w:tcPr>
          <w:p w:rsidR="001E42CA" w:rsidRPr="006E2988" w:rsidRDefault="001E42CA" w:rsidP="00473466">
            <w:pPr>
              <w:rPr>
                <w:lang w:val="sk-SK"/>
              </w:rPr>
            </w:pPr>
            <w:proofErr w:type="spellStart"/>
            <w:r w:rsidRPr="006E2988">
              <w:t>Horizo</w:t>
            </w:r>
            <w:r w:rsidR="00ED7889">
              <w:t>ntálny</w:t>
            </w:r>
            <w:proofErr w:type="spellEnd"/>
            <w:r w:rsidR="00ED7889">
              <w:t xml:space="preserve"> </w:t>
            </w:r>
            <w:proofErr w:type="spellStart"/>
            <w:r w:rsidR="00ED7889">
              <w:t>princíp</w:t>
            </w:r>
            <w:proofErr w:type="spellEnd"/>
          </w:p>
        </w:tc>
      </w:tr>
      <w:tr w:rsidR="001E42CA" w:rsidRPr="006E2988" w:rsidTr="00473466">
        <w:tc>
          <w:tcPr>
            <w:tcW w:w="1087" w:type="pct"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ID</w:t>
            </w:r>
          </w:p>
        </w:tc>
        <w:tc>
          <w:tcPr>
            <w:tcW w:w="3913" w:type="pct"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2F215F">
              <w:rPr>
                <w:lang w:val="sk-SK"/>
              </w:rPr>
              <w:t>Identifikačné číslo ukazovateľa z číselníka ukazovateľov</w:t>
            </w:r>
          </w:p>
        </w:tc>
      </w:tr>
      <w:tr w:rsidR="001E42CA" w:rsidRPr="006E2988" w:rsidTr="00473466">
        <w:tc>
          <w:tcPr>
            <w:tcW w:w="1087" w:type="pct"/>
          </w:tcPr>
          <w:p w:rsidR="001E42CA" w:rsidRDefault="001E42CA" w:rsidP="00473466">
            <w:r>
              <w:t>IPA</w:t>
            </w:r>
          </w:p>
          <w:p w:rsidR="00DD6C24" w:rsidRDefault="00DD6C24" w:rsidP="00473466">
            <w:r>
              <w:t>IS</w:t>
            </w:r>
          </w:p>
          <w:p w:rsidR="000A10EB" w:rsidRPr="006E2988" w:rsidRDefault="000A10EB" w:rsidP="00473466">
            <w:r>
              <w:t>ISUF</w:t>
            </w:r>
          </w:p>
        </w:tc>
        <w:tc>
          <w:tcPr>
            <w:tcW w:w="3913" w:type="pct"/>
          </w:tcPr>
          <w:p w:rsidR="001E42CA" w:rsidRDefault="001E42CA" w:rsidP="00473466">
            <w:proofErr w:type="spellStart"/>
            <w:r>
              <w:t>Nástroj</w:t>
            </w:r>
            <w:proofErr w:type="spellEnd"/>
            <w:r>
              <w:t xml:space="preserve"> </w:t>
            </w:r>
            <w:proofErr w:type="spellStart"/>
            <w:r>
              <w:t>predvstupovej</w:t>
            </w:r>
            <w:proofErr w:type="spellEnd"/>
            <w:r>
              <w:t xml:space="preserve"> </w:t>
            </w:r>
            <w:proofErr w:type="spellStart"/>
            <w:r>
              <w:t>pomoci</w:t>
            </w:r>
            <w:proofErr w:type="spellEnd"/>
          </w:p>
          <w:p w:rsidR="00DD6C24" w:rsidRDefault="00DD6C24" w:rsidP="00473466">
            <w:proofErr w:type="spellStart"/>
            <w:r>
              <w:t>Informačný</w:t>
            </w:r>
            <w:proofErr w:type="spellEnd"/>
            <w:r>
              <w:t xml:space="preserve"> </w:t>
            </w:r>
            <w:proofErr w:type="spellStart"/>
            <w:r>
              <w:t>systém</w:t>
            </w:r>
            <w:proofErr w:type="spellEnd"/>
          </w:p>
          <w:p w:rsidR="000A10EB" w:rsidRPr="006E2988" w:rsidRDefault="00163C09" w:rsidP="00473466">
            <w:proofErr w:type="spellStart"/>
            <w:r>
              <w:t>Informačný</w:t>
            </w:r>
            <w:proofErr w:type="spellEnd"/>
            <w:r>
              <w:t xml:space="preserve"> </w:t>
            </w:r>
            <w:proofErr w:type="spellStart"/>
            <w:r>
              <w:t>systém</w:t>
            </w:r>
            <w:proofErr w:type="spellEnd"/>
            <w:r>
              <w:t xml:space="preserve"> </w:t>
            </w:r>
            <w:proofErr w:type="spellStart"/>
            <w:r>
              <w:t>účtovníctva</w:t>
            </w:r>
            <w:proofErr w:type="spellEnd"/>
            <w:r>
              <w:t xml:space="preserve"> </w:t>
            </w:r>
            <w:proofErr w:type="spellStart"/>
            <w:r>
              <w:t>fondov</w:t>
            </w:r>
            <w:proofErr w:type="spellEnd"/>
          </w:p>
        </w:tc>
      </w:tr>
      <w:tr w:rsidR="001E42CA" w:rsidRPr="006E2988" w:rsidTr="00473466">
        <w:tc>
          <w:tcPr>
            <w:tcW w:w="1087" w:type="pct"/>
            <w:hideMark/>
          </w:tcPr>
          <w:p w:rsidR="0050469A" w:rsidRDefault="0050469A" w:rsidP="00473466">
            <w:r>
              <w:t>IT</w:t>
            </w:r>
          </w:p>
          <w:p w:rsidR="001E42CA" w:rsidRPr="006E2988" w:rsidRDefault="001E42CA" w:rsidP="0050469A">
            <w:pPr>
              <w:rPr>
                <w:lang w:val="sk-SK"/>
              </w:rPr>
            </w:pPr>
            <w:r w:rsidRPr="006E2988">
              <w:t>ITMS</w:t>
            </w:r>
            <w:r w:rsidR="00A07ECE">
              <w:t xml:space="preserve"> </w:t>
            </w:r>
          </w:p>
        </w:tc>
        <w:tc>
          <w:tcPr>
            <w:tcW w:w="3913" w:type="pct"/>
            <w:hideMark/>
          </w:tcPr>
          <w:p w:rsidR="0050469A" w:rsidRDefault="0050469A" w:rsidP="00473466">
            <w:proofErr w:type="spellStart"/>
            <w:r>
              <w:t>Informačné</w:t>
            </w:r>
            <w:proofErr w:type="spellEnd"/>
            <w:r>
              <w:t xml:space="preserve"> </w:t>
            </w:r>
            <w:proofErr w:type="spellStart"/>
            <w:r>
              <w:t>technológie</w:t>
            </w:r>
            <w:proofErr w:type="spellEnd"/>
          </w:p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 xml:space="preserve">IT </w:t>
            </w:r>
            <w:proofErr w:type="spellStart"/>
            <w:r w:rsidRPr="006E2988">
              <w:t>monitorovací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systém</w:t>
            </w:r>
            <w:proofErr w:type="spellEnd"/>
          </w:p>
        </w:tc>
      </w:tr>
      <w:tr w:rsidR="001E42CA" w:rsidRPr="006E2988" w:rsidTr="00473466">
        <w:tc>
          <w:tcPr>
            <w:tcW w:w="1087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IZM</w:t>
            </w:r>
          </w:p>
        </w:tc>
        <w:tc>
          <w:tcPr>
            <w:tcW w:w="3913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2F215F">
              <w:rPr>
                <w:lang w:val="sk-SK"/>
              </w:rPr>
              <w:t>Iniciatíva na podporu zamestnanosti mladých ľudí</w:t>
            </w:r>
          </w:p>
        </w:tc>
      </w:tr>
      <w:tr w:rsidR="001E42CA" w:rsidRPr="006E2988" w:rsidTr="00473466">
        <w:tc>
          <w:tcPr>
            <w:tcW w:w="1087" w:type="pct"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KF</w:t>
            </w:r>
          </w:p>
        </w:tc>
        <w:tc>
          <w:tcPr>
            <w:tcW w:w="3913" w:type="pct"/>
          </w:tcPr>
          <w:p w:rsidR="001E42CA" w:rsidRPr="006E2988" w:rsidRDefault="001E42CA" w:rsidP="00473466">
            <w:pPr>
              <w:rPr>
                <w:lang w:val="sk-SK"/>
              </w:rPr>
            </w:pPr>
            <w:proofErr w:type="spellStart"/>
            <w:r w:rsidRPr="006E2988">
              <w:t>Kohézny</w:t>
            </w:r>
            <w:proofErr w:type="spellEnd"/>
            <w:r w:rsidRPr="006E2988">
              <w:t xml:space="preserve"> fond</w:t>
            </w:r>
          </w:p>
        </w:tc>
      </w:tr>
      <w:tr w:rsidR="001E42CA" w:rsidRPr="006E2988" w:rsidTr="00473466">
        <w:tc>
          <w:tcPr>
            <w:tcW w:w="1087" w:type="pct"/>
          </w:tcPr>
          <w:p w:rsidR="00BB6EED" w:rsidRDefault="00BB6EED" w:rsidP="00473466">
            <w:r>
              <w:t>MV</w:t>
            </w:r>
          </w:p>
          <w:p w:rsidR="00DD6C24" w:rsidRDefault="00DD6C24" w:rsidP="00473466">
            <w:r>
              <w:t>N/A</w:t>
            </w:r>
          </w:p>
          <w:p w:rsidR="00C05A45" w:rsidRDefault="00C05A45" w:rsidP="00473466">
            <w:r>
              <w:t>NFP</w:t>
            </w:r>
          </w:p>
          <w:p w:rsidR="001E42CA" w:rsidRDefault="001E42CA" w:rsidP="00473466">
            <w:r w:rsidRPr="006E2988">
              <w:t>NUTS</w:t>
            </w:r>
          </w:p>
          <w:p w:rsidR="00DD6C24" w:rsidRPr="006E2988" w:rsidRDefault="00DD6C24" w:rsidP="00473466">
            <w:pPr>
              <w:rPr>
                <w:lang w:val="sk-SK"/>
              </w:rPr>
            </w:pPr>
            <w:r>
              <w:t>OA</w:t>
            </w:r>
          </w:p>
        </w:tc>
        <w:tc>
          <w:tcPr>
            <w:tcW w:w="3913" w:type="pct"/>
          </w:tcPr>
          <w:p w:rsidR="00BB6EED" w:rsidRDefault="00BB6EED" w:rsidP="00473466">
            <w:pPr>
              <w:rPr>
                <w:rStyle w:val="st1"/>
              </w:rPr>
            </w:pPr>
            <w:proofErr w:type="spellStart"/>
            <w:r>
              <w:rPr>
                <w:rStyle w:val="st1"/>
              </w:rPr>
              <w:t>Monitorovací</w:t>
            </w:r>
            <w:proofErr w:type="spellEnd"/>
            <w:r>
              <w:rPr>
                <w:rStyle w:val="st1"/>
              </w:rPr>
              <w:t xml:space="preserve"> </w:t>
            </w:r>
            <w:proofErr w:type="spellStart"/>
            <w:r>
              <w:rPr>
                <w:rStyle w:val="st1"/>
              </w:rPr>
              <w:t>výbor</w:t>
            </w:r>
            <w:proofErr w:type="spellEnd"/>
          </w:p>
          <w:p w:rsidR="00DD6C24" w:rsidRPr="00DD6C24" w:rsidRDefault="00DD6C24" w:rsidP="00473466">
            <w:r w:rsidRPr="00DD6C24">
              <w:rPr>
                <w:rStyle w:val="st1"/>
              </w:rPr>
              <w:t>Not Applicable (</w:t>
            </w:r>
            <w:r w:rsidR="00596439">
              <w:rPr>
                <w:rStyle w:val="st1"/>
              </w:rPr>
              <w:t xml:space="preserve">t. j. </w:t>
            </w:r>
            <w:proofErr w:type="spellStart"/>
            <w:r w:rsidRPr="00DD6C24">
              <w:rPr>
                <w:rStyle w:val="st1"/>
              </w:rPr>
              <w:t>nedostupné</w:t>
            </w:r>
            <w:proofErr w:type="spellEnd"/>
            <w:r w:rsidRPr="00DD6C24">
              <w:rPr>
                <w:rStyle w:val="st1"/>
              </w:rPr>
              <w:t xml:space="preserve"> </w:t>
            </w:r>
            <w:proofErr w:type="spellStart"/>
            <w:r w:rsidR="00596439">
              <w:rPr>
                <w:rStyle w:val="st1"/>
              </w:rPr>
              <w:t>alebo</w:t>
            </w:r>
            <w:proofErr w:type="spellEnd"/>
            <w:r w:rsidRPr="00DD6C24">
              <w:rPr>
                <w:rStyle w:val="st1"/>
              </w:rPr>
              <w:t xml:space="preserve"> </w:t>
            </w:r>
            <w:proofErr w:type="spellStart"/>
            <w:r w:rsidRPr="00DD6C24">
              <w:rPr>
                <w:rStyle w:val="st1"/>
              </w:rPr>
              <w:t>neaplikovatelné</w:t>
            </w:r>
            <w:proofErr w:type="spellEnd"/>
            <w:r w:rsidR="00596439">
              <w:rPr>
                <w:rStyle w:val="st1"/>
              </w:rPr>
              <w:t>)</w:t>
            </w:r>
          </w:p>
          <w:p w:rsidR="00C05A45" w:rsidRDefault="00C05A45" w:rsidP="00473466">
            <w:proofErr w:type="spellStart"/>
            <w:r>
              <w:t>Nenávratný</w:t>
            </w:r>
            <w:proofErr w:type="spellEnd"/>
            <w:r>
              <w:t xml:space="preserve"> </w:t>
            </w:r>
            <w:proofErr w:type="spellStart"/>
            <w:r>
              <w:t>finančný</w:t>
            </w:r>
            <w:proofErr w:type="spellEnd"/>
            <w:r>
              <w:t xml:space="preserve"> </w:t>
            </w:r>
            <w:proofErr w:type="spellStart"/>
            <w:r>
              <w:t>príspevok</w:t>
            </w:r>
            <w:proofErr w:type="spellEnd"/>
          </w:p>
          <w:p w:rsidR="001E42CA" w:rsidRDefault="001E42CA" w:rsidP="00473466">
            <w:proofErr w:type="spellStart"/>
            <w:r w:rsidRPr="006E2988">
              <w:t>Nomenklatúra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územných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štatistických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jednotiek</w:t>
            </w:r>
            <w:proofErr w:type="spellEnd"/>
          </w:p>
          <w:p w:rsidR="00DD6C24" w:rsidRPr="006E2988" w:rsidRDefault="00DD6C24" w:rsidP="00473466">
            <w:pPr>
              <w:rPr>
                <w:lang w:val="sk-SK"/>
              </w:rPr>
            </w:pPr>
            <w:proofErr w:type="spellStart"/>
            <w:r>
              <w:t>Orgán</w:t>
            </w:r>
            <w:proofErr w:type="spellEnd"/>
            <w:r>
              <w:t xml:space="preserve"> </w:t>
            </w:r>
            <w:proofErr w:type="spellStart"/>
            <w:r>
              <w:t>auditu</w:t>
            </w:r>
            <w:proofErr w:type="spellEnd"/>
          </w:p>
        </w:tc>
      </w:tr>
      <w:tr w:rsidR="001E42CA" w:rsidRPr="006E2988" w:rsidTr="00473466">
        <w:tc>
          <w:tcPr>
            <w:tcW w:w="1087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OP</w:t>
            </w:r>
            <w:r w:rsidR="00820C05">
              <w:t xml:space="preserve"> TP</w:t>
            </w:r>
          </w:p>
        </w:tc>
        <w:tc>
          <w:tcPr>
            <w:tcW w:w="3913" w:type="pct"/>
            <w:hideMark/>
          </w:tcPr>
          <w:p w:rsidR="001E42CA" w:rsidRPr="006E2988" w:rsidRDefault="001E42CA" w:rsidP="00473466">
            <w:pPr>
              <w:rPr>
                <w:lang w:val="sk-SK"/>
              </w:rPr>
            </w:pPr>
            <w:proofErr w:type="spellStart"/>
            <w:r w:rsidRPr="006E2988">
              <w:t>Operačný</w:t>
            </w:r>
            <w:proofErr w:type="spellEnd"/>
            <w:r w:rsidRPr="006E2988">
              <w:t xml:space="preserve"> program</w:t>
            </w:r>
            <w:r w:rsidR="00820C05">
              <w:t xml:space="preserve"> </w:t>
            </w:r>
            <w:proofErr w:type="spellStart"/>
            <w:r w:rsidR="00820C05" w:rsidRPr="006E2988">
              <w:t>Technická</w:t>
            </w:r>
            <w:proofErr w:type="spellEnd"/>
            <w:r w:rsidR="00820C05" w:rsidRPr="006E2988">
              <w:t xml:space="preserve"> </w:t>
            </w:r>
            <w:proofErr w:type="spellStart"/>
            <w:r w:rsidR="00820C05" w:rsidRPr="006E2988">
              <w:t>pomoc</w:t>
            </w:r>
            <w:proofErr w:type="spellEnd"/>
          </w:p>
        </w:tc>
      </w:tr>
      <w:tr w:rsidR="001E42CA" w:rsidRPr="006E2988" w:rsidTr="00473466">
        <w:tc>
          <w:tcPr>
            <w:tcW w:w="1087" w:type="pct"/>
          </w:tcPr>
          <w:p w:rsidR="00A07ECE" w:rsidRDefault="00A07ECE" w:rsidP="00473466">
            <w:r>
              <w:t>PJ</w:t>
            </w:r>
          </w:p>
          <w:p w:rsidR="001E42CA" w:rsidRPr="006E2988" w:rsidRDefault="0049162E" w:rsidP="00473466">
            <w:pPr>
              <w:rPr>
                <w:lang w:val="sk-SK"/>
              </w:rPr>
            </w:pPr>
            <w:r>
              <w:t>PO</w:t>
            </w:r>
          </w:p>
        </w:tc>
        <w:tc>
          <w:tcPr>
            <w:tcW w:w="3913" w:type="pct"/>
          </w:tcPr>
          <w:p w:rsidR="00A07ECE" w:rsidRDefault="00A07ECE" w:rsidP="0049162E">
            <w:proofErr w:type="spellStart"/>
            <w:r>
              <w:t>Platobná</w:t>
            </w:r>
            <w:proofErr w:type="spellEnd"/>
            <w:r>
              <w:t xml:space="preserve"> </w:t>
            </w:r>
            <w:proofErr w:type="spellStart"/>
            <w:r>
              <w:t>jednotka</w:t>
            </w:r>
            <w:proofErr w:type="spellEnd"/>
          </w:p>
          <w:p w:rsidR="0049162E" w:rsidRPr="006E2988" w:rsidRDefault="0049162E" w:rsidP="0049162E">
            <w:pPr>
              <w:rPr>
                <w:lang w:val="sk-SK"/>
              </w:rPr>
            </w:pPr>
            <w:proofErr w:type="spellStart"/>
            <w:r>
              <w:t>Programové</w:t>
            </w:r>
            <w:proofErr w:type="spellEnd"/>
            <w:r>
              <w:t xml:space="preserve"> </w:t>
            </w:r>
            <w:proofErr w:type="spellStart"/>
            <w:r>
              <w:t>obdobie</w:t>
            </w:r>
            <w:proofErr w:type="spellEnd"/>
            <w:r w:rsidR="00690741">
              <w:t>/</w:t>
            </w:r>
            <w:proofErr w:type="spellStart"/>
            <w:r w:rsidR="00690741">
              <w:t>Prioritná</w:t>
            </w:r>
            <w:proofErr w:type="spellEnd"/>
            <w:r w:rsidR="00690741">
              <w:t xml:space="preserve"> </w:t>
            </w:r>
            <w:proofErr w:type="spellStart"/>
            <w:r w:rsidR="00690741">
              <w:t>os</w:t>
            </w:r>
            <w:proofErr w:type="spellEnd"/>
          </w:p>
        </w:tc>
      </w:tr>
      <w:tr w:rsidR="001E42CA" w:rsidRPr="006E2988" w:rsidTr="00473466">
        <w:tc>
          <w:tcPr>
            <w:tcW w:w="1087" w:type="pct"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RIÚS</w:t>
            </w:r>
          </w:p>
        </w:tc>
        <w:tc>
          <w:tcPr>
            <w:tcW w:w="3913" w:type="pct"/>
          </w:tcPr>
          <w:p w:rsidR="001E42CA" w:rsidRPr="006E2988" w:rsidRDefault="001E42CA" w:rsidP="00473466">
            <w:pPr>
              <w:rPr>
                <w:lang w:val="sk-SK"/>
              </w:rPr>
            </w:pPr>
            <w:proofErr w:type="spellStart"/>
            <w:r w:rsidRPr="006E2988">
              <w:t>Regionálna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integrovaná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územná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stratégia</w:t>
            </w:r>
            <w:proofErr w:type="spellEnd"/>
          </w:p>
        </w:tc>
      </w:tr>
      <w:tr w:rsidR="001E42CA" w:rsidRPr="006E2988" w:rsidTr="00473466">
        <w:tc>
          <w:tcPr>
            <w:tcW w:w="1087" w:type="pct"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RO</w:t>
            </w:r>
          </w:p>
        </w:tc>
        <w:tc>
          <w:tcPr>
            <w:tcW w:w="3913" w:type="pct"/>
          </w:tcPr>
          <w:p w:rsidR="001E42CA" w:rsidRPr="006E2988" w:rsidRDefault="001E42CA" w:rsidP="00473466">
            <w:pPr>
              <w:rPr>
                <w:lang w:val="sk-SK"/>
              </w:rPr>
            </w:pPr>
            <w:proofErr w:type="spellStart"/>
            <w:r w:rsidRPr="006E2988">
              <w:t>Riadiaci</w:t>
            </w:r>
            <w:proofErr w:type="spellEnd"/>
            <w:r w:rsidRPr="006E2988">
              <w:t xml:space="preserve"> </w:t>
            </w:r>
            <w:proofErr w:type="spellStart"/>
            <w:r w:rsidRPr="006E2988">
              <w:t>orgán</w:t>
            </w:r>
            <w:proofErr w:type="spellEnd"/>
          </w:p>
        </w:tc>
      </w:tr>
      <w:tr w:rsidR="001E42CA" w:rsidRPr="006E2988" w:rsidTr="00473466">
        <w:tc>
          <w:tcPr>
            <w:tcW w:w="1087" w:type="pct"/>
          </w:tcPr>
          <w:p w:rsidR="001E42CA" w:rsidRPr="006E2988" w:rsidRDefault="001E42CA" w:rsidP="00473466">
            <w:pPr>
              <w:rPr>
                <w:lang w:val="sk-SK"/>
              </w:rPr>
            </w:pPr>
            <w:r w:rsidRPr="006E2988">
              <w:t>SFC2014</w:t>
            </w:r>
          </w:p>
        </w:tc>
        <w:tc>
          <w:tcPr>
            <w:tcW w:w="3913" w:type="pct"/>
          </w:tcPr>
          <w:p w:rsidR="00ED7889" w:rsidRPr="00ED7889" w:rsidRDefault="001E42CA" w:rsidP="00BB6EED">
            <w:pPr>
              <w:rPr>
                <w:lang w:val="fr-FR"/>
              </w:rPr>
            </w:pPr>
            <w:r w:rsidRPr="002F215F">
              <w:rPr>
                <w:lang w:val="fr-FR"/>
              </w:rPr>
              <w:t xml:space="preserve">Systém Európskej únie pre riadenie fondov v </w:t>
            </w:r>
            <w:r w:rsidR="00BB6EED">
              <w:rPr>
                <w:lang w:val="fr-FR"/>
              </w:rPr>
              <w:t xml:space="preserve">PO </w:t>
            </w:r>
            <w:r w:rsidRPr="002F215F">
              <w:rPr>
                <w:lang w:val="fr-FR"/>
              </w:rPr>
              <w:t>2014</w:t>
            </w:r>
            <w:r w:rsidR="00ED7889">
              <w:rPr>
                <w:lang w:val="fr-FR"/>
              </w:rPr>
              <w:t xml:space="preserve"> –</w:t>
            </w:r>
            <w:r w:rsidRPr="002F215F">
              <w:rPr>
                <w:lang w:val="fr-FR"/>
              </w:rPr>
              <w:t xml:space="preserve"> 2020</w:t>
            </w:r>
          </w:p>
        </w:tc>
      </w:tr>
      <w:tr w:rsidR="001E42CA" w:rsidRPr="006E2988" w:rsidTr="00473466">
        <w:tc>
          <w:tcPr>
            <w:tcW w:w="1087" w:type="pct"/>
          </w:tcPr>
          <w:p w:rsidR="001E42CA" w:rsidRDefault="001E42CA" w:rsidP="00473466">
            <w:r w:rsidRPr="006E2988">
              <w:t>SO</w:t>
            </w:r>
          </w:p>
          <w:p w:rsidR="00F771F1" w:rsidRDefault="00F771F1" w:rsidP="00473466">
            <w:r>
              <w:t>SR</w:t>
            </w:r>
          </w:p>
          <w:p w:rsidR="000A10EB" w:rsidRDefault="000A10EB" w:rsidP="00473466">
            <w:r>
              <w:t>SŽP</w:t>
            </w:r>
          </w:p>
          <w:p w:rsidR="009A1D7F" w:rsidRDefault="009A1D7F" w:rsidP="00473466">
            <w:r>
              <w:t>ŠC</w:t>
            </w:r>
          </w:p>
          <w:p w:rsidR="000A10EB" w:rsidRPr="006E2988" w:rsidRDefault="000A10EB" w:rsidP="00473466">
            <w:pPr>
              <w:rPr>
                <w:lang w:val="sk-SK"/>
              </w:rPr>
            </w:pPr>
            <w:r>
              <w:t>ŠF</w:t>
            </w:r>
          </w:p>
        </w:tc>
        <w:tc>
          <w:tcPr>
            <w:tcW w:w="3913" w:type="pct"/>
          </w:tcPr>
          <w:p w:rsidR="001E42CA" w:rsidRDefault="001E42CA" w:rsidP="00473466">
            <w:proofErr w:type="spellStart"/>
            <w:r w:rsidRPr="006E2988">
              <w:t>Sprostredkovateľský</w:t>
            </w:r>
            <w:proofErr w:type="spellEnd"/>
            <w:r w:rsidRPr="006E2988">
              <w:t xml:space="preserve"> </w:t>
            </w:r>
            <w:proofErr w:type="spellStart"/>
            <w:r w:rsidR="00F771F1">
              <w:t>orgán</w:t>
            </w:r>
            <w:proofErr w:type="spellEnd"/>
          </w:p>
          <w:p w:rsidR="00F771F1" w:rsidRDefault="00F771F1" w:rsidP="00473466">
            <w:proofErr w:type="spellStart"/>
            <w:r>
              <w:t>Slovenská</w:t>
            </w:r>
            <w:proofErr w:type="spellEnd"/>
            <w:r>
              <w:t xml:space="preserve"> </w:t>
            </w:r>
            <w:proofErr w:type="spellStart"/>
            <w:r>
              <w:t>republika</w:t>
            </w:r>
            <w:proofErr w:type="spellEnd"/>
          </w:p>
          <w:p w:rsidR="000A10EB" w:rsidRDefault="000A10EB" w:rsidP="00473466">
            <w:proofErr w:type="spellStart"/>
            <w:r>
              <w:t>Súhrnná</w:t>
            </w:r>
            <w:proofErr w:type="spellEnd"/>
            <w:r>
              <w:t xml:space="preserve"> </w:t>
            </w:r>
            <w:proofErr w:type="spellStart"/>
            <w:r>
              <w:t>žiadosť</w:t>
            </w:r>
            <w:proofErr w:type="spellEnd"/>
            <w:r>
              <w:t xml:space="preserve"> o </w:t>
            </w:r>
            <w:proofErr w:type="spellStart"/>
            <w:r>
              <w:t>platbu</w:t>
            </w:r>
            <w:proofErr w:type="spellEnd"/>
          </w:p>
          <w:p w:rsidR="009A1D7F" w:rsidRDefault="009A1D7F" w:rsidP="00473466">
            <w:proofErr w:type="spellStart"/>
            <w:r>
              <w:t>Špecifický</w:t>
            </w:r>
            <w:proofErr w:type="spellEnd"/>
            <w:r>
              <w:t xml:space="preserve"> </w:t>
            </w:r>
            <w:proofErr w:type="spellStart"/>
            <w:r>
              <w:t>cieľ</w:t>
            </w:r>
            <w:proofErr w:type="spellEnd"/>
          </w:p>
          <w:p w:rsidR="000A10EB" w:rsidRPr="006E2988" w:rsidRDefault="000A10EB" w:rsidP="00473466">
            <w:pPr>
              <w:rPr>
                <w:lang w:val="sk-SK"/>
              </w:rPr>
            </w:pPr>
            <w:proofErr w:type="spellStart"/>
            <w:r>
              <w:t>Štrukturálne</w:t>
            </w:r>
            <w:proofErr w:type="spellEnd"/>
            <w:r>
              <w:t xml:space="preserve"> </w:t>
            </w:r>
            <w:proofErr w:type="spellStart"/>
            <w:r>
              <w:t>fondy</w:t>
            </w:r>
            <w:proofErr w:type="spellEnd"/>
          </w:p>
        </w:tc>
      </w:tr>
    </w:tbl>
    <w:p w:rsidR="00E43DF2" w:rsidRPr="00E43DF2" w:rsidRDefault="00E43DF2">
      <w:pPr>
        <w:spacing w:after="200" w:line="276" w:lineRule="auto"/>
        <w:rPr>
          <w:rFonts w:eastAsiaTheme="majorEastAsia" w:cstheme="majorBidi"/>
          <w:b/>
          <w:bCs/>
          <w:iCs/>
        </w:rPr>
      </w:pPr>
    </w:p>
    <w:sectPr w:rsidR="00E43DF2" w:rsidRPr="00E43DF2" w:rsidSect="007E18FA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6A" w:rsidRDefault="00D27D6A" w:rsidP="007B58ED">
      <w:r>
        <w:separator/>
      </w:r>
    </w:p>
  </w:endnote>
  <w:endnote w:type="continuationSeparator" w:id="0">
    <w:p w:rsidR="00D27D6A" w:rsidRDefault="00D27D6A" w:rsidP="007B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683926"/>
      <w:docPartObj>
        <w:docPartGallery w:val="Page Numbers (Bottom of Page)"/>
        <w:docPartUnique/>
      </w:docPartObj>
    </w:sdtPr>
    <w:sdtContent>
      <w:p w:rsidR="00D27D6A" w:rsidRDefault="00D27D6A" w:rsidP="00C936F2">
        <w:r w:rsidRPr="00CF60E2">
          <w:rPr>
            <w:noProof/>
          </w:rPr>
          <mc:AlternateContent>
            <mc:Choice Requires="wps">
              <w:drawing>
                <wp:anchor distT="0" distB="0" distL="114300" distR="114300" simplePos="0" relativeHeight="251675136" behindDoc="0" locked="0" layoutInCell="1" allowOverlap="1" wp14:anchorId="2A7AF505" wp14:editId="4A167BD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151130</wp:posOffset>
                  </wp:positionV>
                  <wp:extent cx="5762625" cy="9525"/>
                  <wp:effectExtent l="57150" t="38100" r="47625" b="85725"/>
                  <wp:wrapNone/>
                  <wp:docPr id="14" name="Rovná spojnica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62625" cy="952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Rovná spojnica 14" o:spid="_x0000_s1026" style="position:absolute;flip:y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" strokecolor="#4f81bd" strokeweight="3pt">
                  <v:shadow on="t" color="black" opacity="22937f" origin=",.5" offset="0,.63889mm"/>
                </v:line>
              </w:pict>
            </mc:Fallback>
          </mc:AlternateContent>
        </w:r>
      </w:p>
      <w:p w:rsidR="00D27D6A" w:rsidRDefault="00D27D6A" w:rsidP="00757504">
        <w:pPr>
          <w:tabs>
            <w:tab w:val="center" w:pos="4536"/>
            <w:tab w:val="right" w:pos="9072"/>
          </w:tabs>
          <w:jc w:val="right"/>
        </w:pPr>
        <w:r w:rsidRPr="00CF60E2">
          <w:t xml:space="preserve">Strana </w:t>
        </w:r>
        <w:sdt>
          <w:sdtPr>
            <w:id w:val="278539703"/>
            <w:docPartObj>
              <w:docPartGallery w:val="Page Numbers (Bottom of Page)"/>
              <w:docPartUnique/>
            </w:docPartObj>
          </w:sdtPr>
          <w:sdtContent>
            <w:r w:rsidRPr="00CF60E2">
              <w:fldChar w:fldCharType="begin"/>
            </w:r>
            <w:r w:rsidRPr="00CF60E2">
              <w:instrText>PAGE   \* MERGEFORMAT</w:instrText>
            </w:r>
            <w:r w:rsidRPr="00CF60E2">
              <w:fldChar w:fldCharType="separate"/>
            </w:r>
            <w:r w:rsidR="0079710C">
              <w:rPr>
                <w:noProof/>
              </w:rPr>
              <w:t>9</w:t>
            </w:r>
            <w:r w:rsidRPr="00CF60E2">
              <w:fldChar w:fldCharType="end"/>
            </w:r>
          </w:sdtContent>
        </w:sdt>
      </w:p>
    </w:sdtContent>
  </w:sdt>
  <w:p w:rsidR="00D27D6A" w:rsidRDefault="00D27D6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792889"/>
      <w:docPartObj>
        <w:docPartGallery w:val="Page Numbers (Bottom of Page)"/>
        <w:docPartUnique/>
      </w:docPartObj>
    </w:sdtPr>
    <w:sdtContent>
      <w:p w:rsidR="00D27D6A" w:rsidRDefault="00D27D6A" w:rsidP="007E18FA">
        <w:r w:rsidRPr="00CF60E2">
          <w:rPr>
            <w:noProof/>
          </w:rPr>
          <mc:AlternateContent>
            <mc:Choice Requires="wps">
              <w:drawing>
                <wp:anchor distT="0" distB="0" distL="114300" distR="114300" simplePos="0" relativeHeight="251650560" behindDoc="0" locked="0" layoutInCell="1" allowOverlap="1" wp14:anchorId="53FD9C85" wp14:editId="436A797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153035</wp:posOffset>
                  </wp:positionV>
                  <wp:extent cx="8915400" cy="9526"/>
                  <wp:effectExtent l="57150" t="38100" r="57150" b="85725"/>
                  <wp:wrapNone/>
                  <wp:docPr id="26" name="Rovná spojnica 2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8915400" cy="9526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Rovná spojnica 26" o:spid="_x0000_s1026" style="position:absolute;flip:y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2.05pt" to="701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" strokecolor="#4f81bd" strokeweight="3pt">
                  <v:shadow on="t" color="black" opacity="22937f" origin=",.5" offset="0,.63889mm"/>
                </v:line>
              </w:pict>
            </mc:Fallback>
          </mc:AlternateContent>
        </w:r>
      </w:p>
      <w:p w:rsidR="00D27D6A" w:rsidRPr="00CF60E2" w:rsidRDefault="00D27D6A" w:rsidP="007E18FA">
        <w:pPr>
          <w:tabs>
            <w:tab w:val="center" w:pos="4536"/>
            <w:tab w:val="right" w:pos="9072"/>
          </w:tabs>
          <w:jc w:val="right"/>
        </w:pPr>
        <w:r w:rsidRPr="00CF60E2">
          <w:t xml:space="preserve">Strana </w:t>
        </w:r>
        <w:sdt>
          <w:sdtPr>
            <w:id w:val="548503019"/>
            <w:docPartObj>
              <w:docPartGallery w:val="Page Numbers (Bottom of Page)"/>
              <w:docPartUnique/>
            </w:docPartObj>
          </w:sdtPr>
          <w:sdtContent>
            <w:r w:rsidRPr="00CF60E2">
              <w:fldChar w:fldCharType="begin"/>
            </w:r>
            <w:r w:rsidRPr="00CF60E2">
              <w:instrText>PAGE   \* MERGEFORMAT</w:instrText>
            </w:r>
            <w:r w:rsidRPr="00CF60E2">
              <w:fldChar w:fldCharType="separate"/>
            </w:r>
            <w:r w:rsidR="0079710C">
              <w:rPr>
                <w:noProof/>
              </w:rPr>
              <w:t>11</w:t>
            </w:r>
            <w:r w:rsidRPr="00CF60E2">
              <w:fldChar w:fldCharType="end"/>
            </w:r>
          </w:sdtContent>
        </w:sdt>
      </w:p>
      <w:p w:rsidR="00D27D6A" w:rsidRDefault="00D27D6A">
        <w:pPr>
          <w:pStyle w:val="Pta"/>
          <w:jc w:val="center"/>
        </w:pPr>
      </w:p>
    </w:sdtContent>
  </w:sdt>
  <w:p w:rsidR="00D27D6A" w:rsidRDefault="00D27D6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6A" w:rsidRPr="00CF60E2" w:rsidRDefault="00D27D6A" w:rsidP="007E18FA">
    <w:pPr>
      <w:tabs>
        <w:tab w:val="center" w:pos="4536"/>
        <w:tab w:val="right" w:pos="9072"/>
      </w:tabs>
      <w:jc w:val="right"/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DC32DD3" wp14:editId="43C1E75F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70" name="Rovná spojnica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Rovná spojnica 70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" strokecolor="#4f81bd" strokeweight="3pt">
              <v:shadow on="t" color="black" opacity="22937f" origin=",.5" offset="0,.63889mm"/>
            </v:line>
          </w:pict>
        </mc:Fallback>
      </mc:AlternateContent>
    </w:r>
    <w:r w:rsidRPr="00CF60E2">
      <w:t xml:space="preserve"> </w:t>
    </w:r>
  </w:p>
  <w:p w:rsidR="00D27D6A" w:rsidRPr="00CF60E2" w:rsidRDefault="00D27D6A" w:rsidP="007E18FA">
    <w:pPr>
      <w:tabs>
        <w:tab w:val="center" w:pos="4536"/>
        <w:tab w:val="right" w:pos="9072"/>
      </w:tabs>
      <w:jc w:val="right"/>
    </w:pPr>
    <w:r w:rsidRPr="00CF60E2">
      <w:t xml:space="preserve">Strana </w:t>
    </w:r>
    <w:sdt>
      <w:sdtPr>
        <w:id w:val="-1027100613"/>
        <w:docPartObj>
          <w:docPartGallery w:val="Page Numbers (Bottom of Page)"/>
          <w:docPartUnique/>
        </w:docPartObj>
      </w:sdtPr>
      <w:sdtContent>
        <w:r w:rsidRPr="00CF60E2">
          <w:fldChar w:fldCharType="begin"/>
        </w:r>
        <w:r w:rsidRPr="00CF60E2">
          <w:instrText>PAGE   \* MERGEFORMAT</w:instrText>
        </w:r>
        <w:r w:rsidRPr="00CF60E2">
          <w:fldChar w:fldCharType="separate"/>
        </w:r>
        <w:r w:rsidR="0079710C">
          <w:rPr>
            <w:noProof/>
          </w:rPr>
          <w:t>15</w:t>
        </w:r>
        <w:r w:rsidRPr="00CF60E2">
          <w:fldChar w:fldCharType="end"/>
        </w:r>
      </w:sdtContent>
    </w:sdt>
  </w:p>
  <w:p w:rsidR="00D27D6A" w:rsidRDefault="00D27D6A" w:rsidP="007E18FA">
    <w:pPr>
      <w:pStyle w:val="Pta"/>
    </w:pPr>
  </w:p>
  <w:p w:rsidR="00D27D6A" w:rsidRDefault="00D27D6A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874752"/>
      <w:docPartObj>
        <w:docPartGallery w:val="Page Numbers (Bottom of Page)"/>
        <w:docPartUnique/>
      </w:docPartObj>
    </w:sdtPr>
    <w:sdtContent>
      <w:p w:rsidR="00D27D6A" w:rsidRDefault="00D27D6A" w:rsidP="007E18FA"/>
      <w:p w:rsidR="00D27D6A" w:rsidRPr="00CF60E2" w:rsidRDefault="00D27D6A" w:rsidP="007E18FA">
        <w:pPr>
          <w:tabs>
            <w:tab w:val="center" w:pos="4536"/>
            <w:tab w:val="right" w:pos="9072"/>
          </w:tabs>
          <w:jc w:val="right"/>
        </w:pPr>
        <w:r w:rsidRPr="00CF60E2">
          <w:rPr>
            <w:noProof/>
          </w:rPr>
          <w:drawing>
            <wp:anchor distT="0" distB="0" distL="114300" distR="114300" simplePos="0" relativeHeight="251643392" behindDoc="1" locked="0" layoutInCell="1" allowOverlap="1" wp14:anchorId="00D5FAC3" wp14:editId="2C01B6C0">
              <wp:simplePos x="0" y="0"/>
              <wp:positionH relativeFrom="column">
                <wp:posOffset>71755</wp:posOffset>
              </wp:positionH>
              <wp:positionV relativeFrom="paragraph">
                <wp:posOffset>53340</wp:posOffset>
              </wp:positionV>
              <wp:extent cx="704850" cy="513080"/>
              <wp:effectExtent l="0" t="0" r="0" b="1270"/>
              <wp:wrapTight wrapText="bothSides">
                <wp:wrapPolygon edited="0">
                  <wp:start x="0" y="0"/>
                  <wp:lineTo x="0" y="20851"/>
                  <wp:lineTo x="21016" y="20851"/>
                  <wp:lineTo x="21016" y="0"/>
                  <wp:lineTo x="0" y="0"/>
                </wp:wrapPolygon>
              </wp:wrapTight>
              <wp:docPr id="4" name="Obrázo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F60E2">
          <w:t xml:space="preserve">Strana </w:t>
        </w:r>
        <w:sdt>
          <w:sdtPr>
            <w:id w:val="-1289654627"/>
            <w:docPartObj>
              <w:docPartGallery w:val="Page Numbers (Bottom of Page)"/>
              <w:docPartUnique/>
            </w:docPartObj>
          </w:sdtPr>
          <w:sdtContent>
            <w:r>
              <w:t>46</w:t>
            </w:r>
          </w:sdtContent>
        </w:sdt>
      </w:p>
      <w:p w:rsidR="00D27D6A" w:rsidRDefault="00D27D6A" w:rsidP="007E18FA">
        <w:pPr>
          <w:pStyle w:val="Pta"/>
          <w:jc w:val="center"/>
        </w:pPr>
      </w:p>
    </w:sdtContent>
  </w:sdt>
  <w:p w:rsidR="00D27D6A" w:rsidRDefault="00D27D6A">
    <w:pPr>
      <w:pStyle w:val="Pt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6A" w:rsidRPr="00CF60E2" w:rsidRDefault="00D27D6A" w:rsidP="007E18FA">
    <w:pPr>
      <w:tabs>
        <w:tab w:val="center" w:pos="4536"/>
        <w:tab w:val="right" w:pos="9072"/>
      </w:tabs>
      <w:jc w:val="right"/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6D221A66" wp14:editId="505BB44A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84" name="Rovná spojnica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Rovná spojnica 84" o:spid="_x0000_s1026" style="position:absolute;flip:y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" strokecolor="#4f81bd" strokeweight="3pt">
              <v:shadow on="t" color="black" opacity="22937f" origin=",.5" offset="0,.63889mm"/>
            </v:line>
          </w:pict>
        </mc:Fallback>
      </mc:AlternateContent>
    </w:r>
    <w:r w:rsidRPr="00CF60E2">
      <w:t xml:space="preserve"> Strana </w:t>
    </w:r>
    <w:sdt>
      <w:sdtPr>
        <w:id w:val="207387332"/>
        <w:docPartObj>
          <w:docPartGallery w:val="Page Numbers (Bottom of Page)"/>
          <w:docPartUnique/>
        </w:docPartObj>
      </w:sdtPr>
      <w:sdtContent>
        <w:r w:rsidRPr="00CF60E2">
          <w:fldChar w:fldCharType="begin"/>
        </w:r>
        <w:r w:rsidRPr="00CF60E2">
          <w:instrText>PAGE   \* MERGEFORMAT</w:instrText>
        </w:r>
        <w:r w:rsidRPr="00CF60E2">
          <w:fldChar w:fldCharType="separate"/>
        </w:r>
        <w:r w:rsidR="0079710C">
          <w:rPr>
            <w:noProof/>
          </w:rPr>
          <w:t>16</w:t>
        </w:r>
        <w:r w:rsidRPr="00CF60E2">
          <w:fldChar w:fldCharType="end"/>
        </w:r>
      </w:sdtContent>
    </w:sdt>
  </w:p>
  <w:p w:rsidR="00D27D6A" w:rsidRDefault="00D27D6A" w:rsidP="007E18FA">
    <w:pPr>
      <w:pStyle w:val="Pta"/>
    </w:pPr>
  </w:p>
  <w:p w:rsidR="00D27D6A" w:rsidRDefault="00D27D6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6A" w:rsidRDefault="00D27D6A" w:rsidP="007B58ED">
      <w:r>
        <w:separator/>
      </w:r>
    </w:p>
  </w:footnote>
  <w:footnote w:type="continuationSeparator" w:id="0">
    <w:p w:rsidR="00D27D6A" w:rsidRDefault="00D27D6A" w:rsidP="007B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6A" w:rsidRPr="002F215F" w:rsidRDefault="00D27D6A" w:rsidP="00C936F2">
    <w:pPr>
      <w:tabs>
        <w:tab w:val="center" w:pos="4536"/>
        <w:tab w:val="right" w:pos="9072"/>
      </w:tabs>
    </w:pPr>
    <w:r w:rsidRPr="002F215F"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DDDDF40" wp14:editId="23CA7F1B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19" name="Rovná spojnic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Rovná spojnica 19" o:spid="_x0000_s1026" style="position:absolute;flip:y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" strokecolor="#4f81bd" strokeweight="3pt">
              <v:shadow on="t" color="black" opacity="22937f" origin=",.5" offset="0,.63889mm"/>
            </v:line>
          </w:pict>
        </mc:Fallback>
      </mc:AlternateContent>
    </w:r>
  </w:p>
  <w:p w:rsidR="00D27D6A" w:rsidRDefault="00D27D6A" w:rsidP="00C936F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6A" w:rsidRPr="00956BAD" w:rsidRDefault="00D27D6A" w:rsidP="00C936F2">
    <w:pP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6A" w:rsidRPr="00CF60E2" w:rsidRDefault="00D27D6A" w:rsidP="007E18FA">
    <w:pPr>
      <w:tabs>
        <w:tab w:val="center" w:pos="4536"/>
        <w:tab w:val="right" w:pos="9072"/>
      </w:tabs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B6C3C80" wp14:editId="2259B3D3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Rovná spojnica 20" o:spid="_x0000_s1026" style="position:absolute;flip:y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" strokecolor="#4f81bd" strokeweight="3pt">
              <v:shadow on="t" color="black" opacity="22937f" origin=",.5" offset="0,.63889mm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6A" w:rsidRPr="00CF60E2" w:rsidRDefault="00D27D6A" w:rsidP="007E18FA">
    <w:pPr>
      <w:tabs>
        <w:tab w:val="center" w:pos="4536"/>
        <w:tab w:val="right" w:pos="9072"/>
      </w:tabs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5D79635E" wp14:editId="14E5EE8F">
              <wp:simplePos x="0" y="0"/>
              <wp:positionH relativeFrom="column">
                <wp:posOffset>-4445</wp:posOffset>
              </wp:positionH>
              <wp:positionV relativeFrom="paragraph">
                <wp:posOffset>131445</wp:posOffset>
              </wp:positionV>
              <wp:extent cx="8915400" cy="9526"/>
              <wp:effectExtent l="57150" t="38100" r="57150" b="85725"/>
              <wp:wrapNone/>
              <wp:docPr id="24" name="Rovná spojnica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15400" cy="9526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ovná spojnica 24" o:spid="_x0000_s1026" style="position:absolute;flip:y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0.35pt" to="701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" strokecolor="#4f81bd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531610879"/>
      <w:showingPlcHdr/>
      <w:date w:fullDate="2015-08-27T00:00:00Z">
        <w:dateFormat w:val="dd.MM.yyyy"/>
        <w:lid w:val="sk-SK"/>
        <w:storeMappedDataAs w:val="dateTime"/>
        <w:calendar w:val="gregorian"/>
      </w:date>
    </w:sdtPr>
    <w:sdtContent>
      <w:p w:rsidR="00D27D6A" w:rsidRPr="00CF60E2" w:rsidRDefault="00D27D6A" w:rsidP="007E18FA">
        <w:pPr>
          <w:tabs>
            <w:tab w:val="center" w:pos="4536"/>
            <w:tab w:val="right" w:pos="9072"/>
          </w:tabs>
          <w:jc w:val="right"/>
        </w:pPr>
        <w:r>
          <w:rPr>
            <w:szCs w:val="20"/>
          </w:rPr>
          <w:t xml:space="preserve">     </w:t>
        </w:r>
      </w:p>
    </w:sdtContent>
  </w:sdt>
  <w:p w:rsidR="00D27D6A" w:rsidRDefault="00D27D6A" w:rsidP="007E18FA">
    <w:pPr>
      <w:pStyle w:val="Hlavika"/>
    </w:pPr>
    <w:r w:rsidRPr="00956BAD" w:rsidDel="002F215F">
      <w:rPr>
        <w:noProof/>
      </w:rPr>
      <w:t xml:space="preserve"> </w:t>
    </w:r>
    <w:r w:rsidRPr="00CF60E2">
      <w:rPr>
        <w:noProof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6A" w:rsidRPr="002F215F" w:rsidRDefault="00D27D6A" w:rsidP="007E18FA">
    <w:pPr>
      <w:tabs>
        <w:tab w:val="center" w:pos="4536"/>
        <w:tab w:val="right" w:pos="9072"/>
      </w:tabs>
    </w:pPr>
    <w:r w:rsidRPr="002F215F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FAC184F" wp14:editId="782D5282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69" name="Rovná spojnica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Rovná spojnica 69" o:spid="_x0000_s1026" style="position:absolute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" strokecolor="#4f81bd" strokeweight="3pt">
              <v:shadow on="t" color="black" opacity="22937f" origin=",.5" offset="0,.63889mm"/>
            </v:line>
          </w:pict>
        </mc:Fallback>
      </mc:AlternateContent>
    </w:r>
  </w:p>
  <w:p w:rsidR="00D27D6A" w:rsidRDefault="00D27D6A" w:rsidP="007E18FA">
    <w:pPr>
      <w:tabs>
        <w:tab w:val="center" w:pos="4536"/>
        <w:tab w:val="right" w:pos="9072"/>
      </w:tabs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6A" w:rsidRPr="00CF60E2" w:rsidRDefault="00D27D6A" w:rsidP="007E18FA">
    <w:pPr>
      <w:tabs>
        <w:tab w:val="center" w:pos="4536"/>
        <w:tab w:val="right" w:pos="9072"/>
      </w:tabs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7029636E" wp14:editId="7ED86154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86" name="Rovná spojnica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Rovná spojnica 86" o:spid="_x0000_s1026" style="position:absolute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" strokecolor="#4f81bd" strokeweight="3pt">
              <v:shadow on="t" color="black" opacity="22937f" origin=",.5" offset="0,.63889mm"/>
            </v:line>
          </w:pict>
        </mc:Fallback>
      </mc:AlternateContent>
    </w:r>
  </w:p>
  <w:p w:rsidR="00D27D6A" w:rsidRDefault="00D27D6A" w:rsidP="007E18FA">
    <w:pPr>
      <w:tabs>
        <w:tab w:val="center" w:pos="453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C23B20"/>
    <w:name w:val="0.6863323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D12627"/>
    <w:multiLevelType w:val="hybridMultilevel"/>
    <w:tmpl w:val="D8FA87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07816"/>
    <w:multiLevelType w:val="hybridMultilevel"/>
    <w:tmpl w:val="5BB00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9431C"/>
    <w:multiLevelType w:val="hybridMultilevel"/>
    <w:tmpl w:val="BA40BD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71CAF"/>
    <w:multiLevelType w:val="hybridMultilevel"/>
    <w:tmpl w:val="19F2C1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788" w:hanging="708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81671"/>
    <w:multiLevelType w:val="hybridMultilevel"/>
    <w:tmpl w:val="3776F1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34714"/>
    <w:multiLevelType w:val="hybridMultilevel"/>
    <w:tmpl w:val="55D429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361B8"/>
    <w:multiLevelType w:val="hybridMultilevel"/>
    <w:tmpl w:val="0242F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8419F"/>
    <w:multiLevelType w:val="hybridMultilevel"/>
    <w:tmpl w:val="4F0E1A9A"/>
    <w:lvl w:ilvl="0" w:tplc="10586EC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2577B3"/>
    <w:multiLevelType w:val="hybridMultilevel"/>
    <w:tmpl w:val="6C00DE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C6F74"/>
    <w:multiLevelType w:val="hybridMultilevel"/>
    <w:tmpl w:val="1EB2E850"/>
    <w:lvl w:ilvl="0" w:tplc="041B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2DCD3F08"/>
    <w:multiLevelType w:val="hybridMultilevel"/>
    <w:tmpl w:val="2BF2289E"/>
    <w:lvl w:ilvl="0" w:tplc="041B0017">
      <w:start w:val="1"/>
      <w:numFmt w:val="lowerLetter"/>
      <w:lvlText w:val="%1)"/>
      <w:lvlJc w:val="left"/>
      <w:pPr>
        <w:ind w:left="4046" w:hanging="360"/>
      </w:pPr>
    </w:lvl>
    <w:lvl w:ilvl="1" w:tplc="041B0019" w:tentative="1">
      <w:start w:val="1"/>
      <w:numFmt w:val="lowerLetter"/>
      <w:lvlText w:val="%2."/>
      <w:lvlJc w:val="left"/>
      <w:pPr>
        <w:ind w:left="4766" w:hanging="360"/>
      </w:pPr>
    </w:lvl>
    <w:lvl w:ilvl="2" w:tplc="041B001B" w:tentative="1">
      <w:start w:val="1"/>
      <w:numFmt w:val="lowerRoman"/>
      <w:lvlText w:val="%3."/>
      <w:lvlJc w:val="right"/>
      <w:pPr>
        <w:ind w:left="5486" w:hanging="180"/>
      </w:pPr>
    </w:lvl>
    <w:lvl w:ilvl="3" w:tplc="041B000F" w:tentative="1">
      <w:start w:val="1"/>
      <w:numFmt w:val="decimal"/>
      <w:lvlText w:val="%4."/>
      <w:lvlJc w:val="left"/>
      <w:pPr>
        <w:ind w:left="6206" w:hanging="360"/>
      </w:pPr>
    </w:lvl>
    <w:lvl w:ilvl="4" w:tplc="041B0019" w:tentative="1">
      <w:start w:val="1"/>
      <w:numFmt w:val="lowerLetter"/>
      <w:lvlText w:val="%5."/>
      <w:lvlJc w:val="left"/>
      <w:pPr>
        <w:ind w:left="6926" w:hanging="360"/>
      </w:pPr>
    </w:lvl>
    <w:lvl w:ilvl="5" w:tplc="041B001B" w:tentative="1">
      <w:start w:val="1"/>
      <w:numFmt w:val="lowerRoman"/>
      <w:lvlText w:val="%6."/>
      <w:lvlJc w:val="right"/>
      <w:pPr>
        <w:ind w:left="7646" w:hanging="180"/>
      </w:pPr>
    </w:lvl>
    <w:lvl w:ilvl="6" w:tplc="041B000F" w:tentative="1">
      <w:start w:val="1"/>
      <w:numFmt w:val="decimal"/>
      <w:lvlText w:val="%7."/>
      <w:lvlJc w:val="left"/>
      <w:pPr>
        <w:ind w:left="8366" w:hanging="360"/>
      </w:pPr>
    </w:lvl>
    <w:lvl w:ilvl="7" w:tplc="041B0019" w:tentative="1">
      <w:start w:val="1"/>
      <w:numFmt w:val="lowerLetter"/>
      <w:lvlText w:val="%8."/>
      <w:lvlJc w:val="left"/>
      <w:pPr>
        <w:ind w:left="9086" w:hanging="360"/>
      </w:pPr>
    </w:lvl>
    <w:lvl w:ilvl="8" w:tplc="041B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>
    <w:nsid w:val="37F72F7C"/>
    <w:multiLevelType w:val="hybridMultilevel"/>
    <w:tmpl w:val="B6682ECC"/>
    <w:lvl w:ilvl="0" w:tplc="041B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3D4C4800"/>
    <w:multiLevelType w:val="hybridMultilevel"/>
    <w:tmpl w:val="291E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226F0"/>
    <w:multiLevelType w:val="hybridMultilevel"/>
    <w:tmpl w:val="E428834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05058"/>
    <w:multiLevelType w:val="hybridMultilevel"/>
    <w:tmpl w:val="09F08A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A49E3"/>
    <w:multiLevelType w:val="hybridMultilevel"/>
    <w:tmpl w:val="B4CECF0A"/>
    <w:lvl w:ilvl="0" w:tplc="10586E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84606"/>
    <w:multiLevelType w:val="hybridMultilevel"/>
    <w:tmpl w:val="363881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F71D2"/>
    <w:multiLevelType w:val="hybridMultilevel"/>
    <w:tmpl w:val="2E4091C2"/>
    <w:lvl w:ilvl="0" w:tplc="6F58102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115C6"/>
    <w:multiLevelType w:val="hybridMultilevel"/>
    <w:tmpl w:val="431273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63C03"/>
    <w:multiLevelType w:val="hybridMultilevel"/>
    <w:tmpl w:val="86448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A66F0"/>
    <w:multiLevelType w:val="hybridMultilevel"/>
    <w:tmpl w:val="E62CDE08"/>
    <w:lvl w:ilvl="0" w:tplc="6F58102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14"/>
  </w:num>
  <w:num w:numId="5">
    <w:abstractNumId w:val="4"/>
  </w:num>
  <w:num w:numId="6">
    <w:abstractNumId w:val="10"/>
  </w:num>
  <w:num w:numId="7">
    <w:abstractNumId w:val="12"/>
  </w:num>
  <w:num w:numId="8">
    <w:abstractNumId w:val="3"/>
  </w:num>
  <w:num w:numId="9">
    <w:abstractNumId w:val="15"/>
  </w:num>
  <w:num w:numId="10">
    <w:abstractNumId w:val="21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8"/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7"/>
  </w:num>
  <w:num w:numId="20">
    <w:abstractNumId w:val="2"/>
  </w:num>
  <w:num w:numId="21">
    <w:abstractNumId w:val="5"/>
  </w:num>
  <w:num w:numId="22">
    <w:abstractNumId w:val="8"/>
  </w:num>
  <w:num w:numId="2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ED"/>
    <w:rsid w:val="00000477"/>
    <w:rsid w:val="00016BDF"/>
    <w:rsid w:val="00020028"/>
    <w:rsid w:val="00020032"/>
    <w:rsid w:val="00021103"/>
    <w:rsid w:val="000215FB"/>
    <w:rsid w:val="00023DC9"/>
    <w:rsid w:val="0002526E"/>
    <w:rsid w:val="00026BE4"/>
    <w:rsid w:val="00034B83"/>
    <w:rsid w:val="000420E4"/>
    <w:rsid w:val="000421BF"/>
    <w:rsid w:val="00043111"/>
    <w:rsid w:val="00046C9F"/>
    <w:rsid w:val="00047F7D"/>
    <w:rsid w:val="00050245"/>
    <w:rsid w:val="00054B34"/>
    <w:rsid w:val="00057061"/>
    <w:rsid w:val="0006188A"/>
    <w:rsid w:val="00063FEB"/>
    <w:rsid w:val="0006546E"/>
    <w:rsid w:val="00070273"/>
    <w:rsid w:val="000704A6"/>
    <w:rsid w:val="00071C14"/>
    <w:rsid w:val="00075586"/>
    <w:rsid w:val="000811AF"/>
    <w:rsid w:val="000843CB"/>
    <w:rsid w:val="00084CB6"/>
    <w:rsid w:val="000853FB"/>
    <w:rsid w:val="00085BA7"/>
    <w:rsid w:val="00086BC6"/>
    <w:rsid w:val="00086EE8"/>
    <w:rsid w:val="00090796"/>
    <w:rsid w:val="000A10EB"/>
    <w:rsid w:val="000A46E2"/>
    <w:rsid w:val="000A7F22"/>
    <w:rsid w:val="000B2AC0"/>
    <w:rsid w:val="000B388F"/>
    <w:rsid w:val="000B45FC"/>
    <w:rsid w:val="000C7ADC"/>
    <w:rsid w:val="000D2759"/>
    <w:rsid w:val="000D287A"/>
    <w:rsid w:val="000E0A29"/>
    <w:rsid w:val="000E13B5"/>
    <w:rsid w:val="000E2616"/>
    <w:rsid w:val="000E36D0"/>
    <w:rsid w:val="000F39FD"/>
    <w:rsid w:val="000F56B8"/>
    <w:rsid w:val="000F7668"/>
    <w:rsid w:val="00101E57"/>
    <w:rsid w:val="001030D9"/>
    <w:rsid w:val="00103239"/>
    <w:rsid w:val="0010551A"/>
    <w:rsid w:val="001065A1"/>
    <w:rsid w:val="00110DC8"/>
    <w:rsid w:val="0011558A"/>
    <w:rsid w:val="00115B3B"/>
    <w:rsid w:val="001225F7"/>
    <w:rsid w:val="00122CC9"/>
    <w:rsid w:val="00124D4F"/>
    <w:rsid w:val="001305BA"/>
    <w:rsid w:val="001339AF"/>
    <w:rsid w:val="00144E26"/>
    <w:rsid w:val="00153B82"/>
    <w:rsid w:val="00154D9D"/>
    <w:rsid w:val="00160574"/>
    <w:rsid w:val="00163C09"/>
    <w:rsid w:val="00170427"/>
    <w:rsid w:val="00171FDB"/>
    <w:rsid w:val="00177D15"/>
    <w:rsid w:val="001809B3"/>
    <w:rsid w:val="00181227"/>
    <w:rsid w:val="00181B29"/>
    <w:rsid w:val="00192C2B"/>
    <w:rsid w:val="001A04D5"/>
    <w:rsid w:val="001A3443"/>
    <w:rsid w:val="001A5C86"/>
    <w:rsid w:val="001D40C5"/>
    <w:rsid w:val="001D460F"/>
    <w:rsid w:val="001D6BEB"/>
    <w:rsid w:val="001E3609"/>
    <w:rsid w:val="001E42CA"/>
    <w:rsid w:val="001E569F"/>
    <w:rsid w:val="001E6966"/>
    <w:rsid w:val="001E7D6A"/>
    <w:rsid w:val="001F41E1"/>
    <w:rsid w:val="001F6CEB"/>
    <w:rsid w:val="002021A8"/>
    <w:rsid w:val="00213AD3"/>
    <w:rsid w:val="00216BC7"/>
    <w:rsid w:val="002178FA"/>
    <w:rsid w:val="00220AA6"/>
    <w:rsid w:val="00222275"/>
    <w:rsid w:val="00233DC1"/>
    <w:rsid w:val="00234AB3"/>
    <w:rsid w:val="00236D77"/>
    <w:rsid w:val="00242469"/>
    <w:rsid w:val="0024478F"/>
    <w:rsid w:val="002453EA"/>
    <w:rsid w:val="002517BC"/>
    <w:rsid w:val="00261DB2"/>
    <w:rsid w:val="00262224"/>
    <w:rsid w:val="002660AD"/>
    <w:rsid w:val="0027451A"/>
    <w:rsid w:val="00281546"/>
    <w:rsid w:val="002878A1"/>
    <w:rsid w:val="00290888"/>
    <w:rsid w:val="0029794B"/>
    <w:rsid w:val="002A0462"/>
    <w:rsid w:val="002A4428"/>
    <w:rsid w:val="002B26AC"/>
    <w:rsid w:val="002B4F90"/>
    <w:rsid w:val="002B5E4E"/>
    <w:rsid w:val="002C01B4"/>
    <w:rsid w:val="002C029E"/>
    <w:rsid w:val="002C201F"/>
    <w:rsid w:val="002C5C3F"/>
    <w:rsid w:val="002D620E"/>
    <w:rsid w:val="002E2ABC"/>
    <w:rsid w:val="002E5D80"/>
    <w:rsid w:val="002F4666"/>
    <w:rsid w:val="00301B6D"/>
    <w:rsid w:val="003025BF"/>
    <w:rsid w:val="00304800"/>
    <w:rsid w:val="00306421"/>
    <w:rsid w:val="00306740"/>
    <w:rsid w:val="003121EC"/>
    <w:rsid w:val="00317E22"/>
    <w:rsid w:val="003207FF"/>
    <w:rsid w:val="003238EB"/>
    <w:rsid w:val="00323D1E"/>
    <w:rsid w:val="00324BC4"/>
    <w:rsid w:val="00327A7C"/>
    <w:rsid w:val="00337430"/>
    <w:rsid w:val="00340020"/>
    <w:rsid w:val="00353F0B"/>
    <w:rsid w:val="003615FE"/>
    <w:rsid w:val="00362DF3"/>
    <w:rsid w:val="003659E9"/>
    <w:rsid w:val="003709E4"/>
    <w:rsid w:val="003710AF"/>
    <w:rsid w:val="0037154E"/>
    <w:rsid w:val="003809A3"/>
    <w:rsid w:val="00384262"/>
    <w:rsid w:val="003848BF"/>
    <w:rsid w:val="00384AFB"/>
    <w:rsid w:val="00387EC7"/>
    <w:rsid w:val="00395BFE"/>
    <w:rsid w:val="00397450"/>
    <w:rsid w:val="003A16BD"/>
    <w:rsid w:val="003A296B"/>
    <w:rsid w:val="003A57B1"/>
    <w:rsid w:val="003A598E"/>
    <w:rsid w:val="003A7CAC"/>
    <w:rsid w:val="003B269D"/>
    <w:rsid w:val="003B39D3"/>
    <w:rsid w:val="003B68C0"/>
    <w:rsid w:val="003C1381"/>
    <w:rsid w:val="003C4BE9"/>
    <w:rsid w:val="003D2845"/>
    <w:rsid w:val="003E06EA"/>
    <w:rsid w:val="003F11C7"/>
    <w:rsid w:val="003F1766"/>
    <w:rsid w:val="003F18E4"/>
    <w:rsid w:val="003F38C8"/>
    <w:rsid w:val="00411C62"/>
    <w:rsid w:val="00413227"/>
    <w:rsid w:val="004170B1"/>
    <w:rsid w:val="00417727"/>
    <w:rsid w:val="0042148F"/>
    <w:rsid w:val="0042261A"/>
    <w:rsid w:val="004421F2"/>
    <w:rsid w:val="004438C6"/>
    <w:rsid w:val="00447989"/>
    <w:rsid w:val="0045254F"/>
    <w:rsid w:val="0045451B"/>
    <w:rsid w:val="00465880"/>
    <w:rsid w:val="00466540"/>
    <w:rsid w:val="00471CF0"/>
    <w:rsid w:val="00473466"/>
    <w:rsid w:val="0048380E"/>
    <w:rsid w:val="00485EF3"/>
    <w:rsid w:val="00486AEB"/>
    <w:rsid w:val="0049142B"/>
    <w:rsid w:val="0049162E"/>
    <w:rsid w:val="00491C5A"/>
    <w:rsid w:val="0049636D"/>
    <w:rsid w:val="00497ABB"/>
    <w:rsid w:val="004A0B10"/>
    <w:rsid w:val="004A59BC"/>
    <w:rsid w:val="004B05A0"/>
    <w:rsid w:val="004B1F56"/>
    <w:rsid w:val="004B4303"/>
    <w:rsid w:val="004B7284"/>
    <w:rsid w:val="004C5C37"/>
    <w:rsid w:val="004D2376"/>
    <w:rsid w:val="004D24B8"/>
    <w:rsid w:val="004D66BF"/>
    <w:rsid w:val="004E4F94"/>
    <w:rsid w:val="004F2BF4"/>
    <w:rsid w:val="0050469A"/>
    <w:rsid w:val="00507008"/>
    <w:rsid w:val="005130A9"/>
    <w:rsid w:val="00524FE0"/>
    <w:rsid w:val="00532314"/>
    <w:rsid w:val="00533E9A"/>
    <w:rsid w:val="0053409D"/>
    <w:rsid w:val="00534CA9"/>
    <w:rsid w:val="00537445"/>
    <w:rsid w:val="005401AA"/>
    <w:rsid w:val="00543E2B"/>
    <w:rsid w:val="00545B7B"/>
    <w:rsid w:val="00547470"/>
    <w:rsid w:val="00556BDA"/>
    <w:rsid w:val="00560EEE"/>
    <w:rsid w:val="00561B90"/>
    <w:rsid w:val="00566E99"/>
    <w:rsid w:val="00567565"/>
    <w:rsid w:val="00574640"/>
    <w:rsid w:val="00576A3D"/>
    <w:rsid w:val="0058222A"/>
    <w:rsid w:val="005875EC"/>
    <w:rsid w:val="00593155"/>
    <w:rsid w:val="00594D4A"/>
    <w:rsid w:val="00595952"/>
    <w:rsid w:val="00596439"/>
    <w:rsid w:val="005A2C8E"/>
    <w:rsid w:val="005A400A"/>
    <w:rsid w:val="005A63B9"/>
    <w:rsid w:val="005A72FE"/>
    <w:rsid w:val="005B5363"/>
    <w:rsid w:val="005C0649"/>
    <w:rsid w:val="005C0C70"/>
    <w:rsid w:val="005C465E"/>
    <w:rsid w:val="005D0908"/>
    <w:rsid w:val="005D093C"/>
    <w:rsid w:val="005D5E56"/>
    <w:rsid w:val="005E50E0"/>
    <w:rsid w:val="005E54BD"/>
    <w:rsid w:val="005E63D5"/>
    <w:rsid w:val="005F410E"/>
    <w:rsid w:val="005F430F"/>
    <w:rsid w:val="005F7351"/>
    <w:rsid w:val="005F7BCF"/>
    <w:rsid w:val="00602E6E"/>
    <w:rsid w:val="00611AA4"/>
    <w:rsid w:val="006177E7"/>
    <w:rsid w:val="00617D97"/>
    <w:rsid w:val="006205EE"/>
    <w:rsid w:val="00620E45"/>
    <w:rsid w:val="00624C29"/>
    <w:rsid w:val="00625DE2"/>
    <w:rsid w:val="00634A13"/>
    <w:rsid w:val="00634D82"/>
    <w:rsid w:val="00635164"/>
    <w:rsid w:val="00636412"/>
    <w:rsid w:val="006413A8"/>
    <w:rsid w:val="006500BA"/>
    <w:rsid w:val="00652B9D"/>
    <w:rsid w:val="00652FD5"/>
    <w:rsid w:val="00661D7B"/>
    <w:rsid w:val="00662E14"/>
    <w:rsid w:val="0067116F"/>
    <w:rsid w:val="006720F0"/>
    <w:rsid w:val="00672D82"/>
    <w:rsid w:val="006846A7"/>
    <w:rsid w:val="006856E0"/>
    <w:rsid w:val="00685E07"/>
    <w:rsid w:val="00686C51"/>
    <w:rsid w:val="00690741"/>
    <w:rsid w:val="00692AD7"/>
    <w:rsid w:val="00693E9E"/>
    <w:rsid w:val="00696819"/>
    <w:rsid w:val="006A2A3F"/>
    <w:rsid w:val="006A6268"/>
    <w:rsid w:val="006B03F0"/>
    <w:rsid w:val="006B1313"/>
    <w:rsid w:val="006C1892"/>
    <w:rsid w:val="006C3810"/>
    <w:rsid w:val="006C4309"/>
    <w:rsid w:val="006C6D76"/>
    <w:rsid w:val="006C75D6"/>
    <w:rsid w:val="006D1581"/>
    <w:rsid w:val="006D49C0"/>
    <w:rsid w:val="006D4B91"/>
    <w:rsid w:val="006D4C36"/>
    <w:rsid w:val="006D4E66"/>
    <w:rsid w:val="006E1760"/>
    <w:rsid w:val="006E2A7C"/>
    <w:rsid w:val="006E3170"/>
    <w:rsid w:val="006E5C0A"/>
    <w:rsid w:val="00702250"/>
    <w:rsid w:val="00711C36"/>
    <w:rsid w:val="00714163"/>
    <w:rsid w:val="00715076"/>
    <w:rsid w:val="00720A72"/>
    <w:rsid w:val="00723EE0"/>
    <w:rsid w:val="00732E46"/>
    <w:rsid w:val="00735BBF"/>
    <w:rsid w:val="007447DD"/>
    <w:rsid w:val="0074735C"/>
    <w:rsid w:val="00752845"/>
    <w:rsid w:val="007531B1"/>
    <w:rsid w:val="00757504"/>
    <w:rsid w:val="00762CC9"/>
    <w:rsid w:val="00770942"/>
    <w:rsid w:val="007738C0"/>
    <w:rsid w:val="00775D65"/>
    <w:rsid w:val="007863B5"/>
    <w:rsid w:val="00793D08"/>
    <w:rsid w:val="0079710C"/>
    <w:rsid w:val="00797CDA"/>
    <w:rsid w:val="007A48CA"/>
    <w:rsid w:val="007A6446"/>
    <w:rsid w:val="007A6CFE"/>
    <w:rsid w:val="007B00C5"/>
    <w:rsid w:val="007B58ED"/>
    <w:rsid w:val="007B7BAF"/>
    <w:rsid w:val="007C1745"/>
    <w:rsid w:val="007C609A"/>
    <w:rsid w:val="007D037A"/>
    <w:rsid w:val="007D2A0A"/>
    <w:rsid w:val="007D5614"/>
    <w:rsid w:val="007D59DC"/>
    <w:rsid w:val="007E18FA"/>
    <w:rsid w:val="007E1ED6"/>
    <w:rsid w:val="007F0AD4"/>
    <w:rsid w:val="007F3787"/>
    <w:rsid w:val="007F64FE"/>
    <w:rsid w:val="007F71CE"/>
    <w:rsid w:val="00800AB3"/>
    <w:rsid w:val="00801A46"/>
    <w:rsid w:val="00804E70"/>
    <w:rsid w:val="008122C7"/>
    <w:rsid w:val="008140F2"/>
    <w:rsid w:val="00816B81"/>
    <w:rsid w:val="00820C05"/>
    <w:rsid w:val="00823510"/>
    <w:rsid w:val="008341A9"/>
    <w:rsid w:val="00836F17"/>
    <w:rsid w:val="00837B9D"/>
    <w:rsid w:val="008415CE"/>
    <w:rsid w:val="008454A5"/>
    <w:rsid w:val="00856DCB"/>
    <w:rsid w:val="00861872"/>
    <w:rsid w:val="00862A6B"/>
    <w:rsid w:val="00865EBF"/>
    <w:rsid w:val="00865FEE"/>
    <w:rsid w:val="0087130F"/>
    <w:rsid w:val="00874C46"/>
    <w:rsid w:val="00875E5C"/>
    <w:rsid w:val="008765FA"/>
    <w:rsid w:val="00880311"/>
    <w:rsid w:val="008835BC"/>
    <w:rsid w:val="0088587B"/>
    <w:rsid w:val="008903F6"/>
    <w:rsid w:val="008917D5"/>
    <w:rsid w:val="008A1438"/>
    <w:rsid w:val="008A163B"/>
    <w:rsid w:val="008A277A"/>
    <w:rsid w:val="008B012F"/>
    <w:rsid w:val="008C047C"/>
    <w:rsid w:val="008C3A22"/>
    <w:rsid w:val="008D07A1"/>
    <w:rsid w:val="008D34AB"/>
    <w:rsid w:val="008D3FF9"/>
    <w:rsid w:val="008D7834"/>
    <w:rsid w:val="008F2C36"/>
    <w:rsid w:val="008F2CF2"/>
    <w:rsid w:val="008F614B"/>
    <w:rsid w:val="008F7021"/>
    <w:rsid w:val="009020AE"/>
    <w:rsid w:val="0090295C"/>
    <w:rsid w:val="00902D6D"/>
    <w:rsid w:val="009039F6"/>
    <w:rsid w:val="00903CFC"/>
    <w:rsid w:val="00903F40"/>
    <w:rsid w:val="009168D8"/>
    <w:rsid w:val="009173EC"/>
    <w:rsid w:val="009221A3"/>
    <w:rsid w:val="009432DA"/>
    <w:rsid w:val="009459FA"/>
    <w:rsid w:val="00945ED9"/>
    <w:rsid w:val="00966C33"/>
    <w:rsid w:val="00970CAB"/>
    <w:rsid w:val="00971E0E"/>
    <w:rsid w:val="00980ACE"/>
    <w:rsid w:val="00982CE8"/>
    <w:rsid w:val="00983E7C"/>
    <w:rsid w:val="009844B5"/>
    <w:rsid w:val="0098553B"/>
    <w:rsid w:val="009859A4"/>
    <w:rsid w:val="009917C9"/>
    <w:rsid w:val="009928F0"/>
    <w:rsid w:val="009935AB"/>
    <w:rsid w:val="009A1D7F"/>
    <w:rsid w:val="009A5AA3"/>
    <w:rsid w:val="009B440B"/>
    <w:rsid w:val="009B635E"/>
    <w:rsid w:val="009C2783"/>
    <w:rsid w:val="009C425F"/>
    <w:rsid w:val="009C5967"/>
    <w:rsid w:val="009C601D"/>
    <w:rsid w:val="009C75B3"/>
    <w:rsid w:val="009D4C12"/>
    <w:rsid w:val="009E14F4"/>
    <w:rsid w:val="009E2C21"/>
    <w:rsid w:val="009E3088"/>
    <w:rsid w:val="009E3485"/>
    <w:rsid w:val="009F091A"/>
    <w:rsid w:val="00A008A0"/>
    <w:rsid w:val="00A008C3"/>
    <w:rsid w:val="00A01D86"/>
    <w:rsid w:val="00A039AC"/>
    <w:rsid w:val="00A043ED"/>
    <w:rsid w:val="00A059FC"/>
    <w:rsid w:val="00A0776B"/>
    <w:rsid w:val="00A07ECE"/>
    <w:rsid w:val="00A12C35"/>
    <w:rsid w:val="00A12CB4"/>
    <w:rsid w:val="00A15807"/>
    <w:rsid w:val="00A16C3E"/>
    <w:rsid w:val="00A16E28"/>
    <w:rsid w:val="00A170DD"/>
    <w:rsid w:val="00A17ACC"/>
    <w:rsid w:val="00A20BB3"/>
    <w:rsid w:val="00A2356F"/>
    <w:rsid w:val="00A2403A"/>
    <w:rsid w:val="00A26AF6"/>
    <w:rsid w:val="00A33D43"/>
    <w:rsid w:val="00A36BD8"/>
    <w:rsid w:val="00A37708"/>
    <w:rsid w:val="00A417E5"/>
    <w:rsid w:val="00A43C6A"/>
    <w:rsid w:val="00A456D3"/>
    <w:rsid w:val="00A468DF"/>
    <w:rsid w:val="00A47485"/>
    <w:rsid w:val="00A552BF"/>
    <w:rsid w:val="00A61B08"/>
    <w:rsid w:val="00A61F50"/>
    <w:rsid w:val="00A638B5"/>
    <w:rsid w:val="00A63E2A"/>
    <w:rsid w:val="00A67E4B"/>
    <w:rsid w:val="00A71CD1"/>
    <w:rsid w:val="00A72C4B"/>
    <w:rsid w:val="00A746E7"/>
    <w:rsid w:val="00A77700"/>
    <w:rsid w:val="00A90EFB"/>
    <w:rsid w:val="00A93C99"/>
    <w:rsid w:val="00AB05D1"/>
    <w:rsid w:val="00AB1309"/>
    <w:rsid w:val="00AB2256"/>
    <w:rsid w:val="00AB4300"/>
    <w:rsid w:val="00AB5613"/>
    <w:rsid w:val="00AB76C6"/>
    <w:rsid w:val="00AB77D8"/>
    <w:rsid w:val="00AC0CFA"/>
    <w:rsid w:val="00AC3CAD"/>
    <w:rsid w:val="00AC5668"/>
    <w:rsid w:val="00AC7AF7"/>
    <w:rsid w:val="00AD1D7A"/>
    <w:rsid w:val="00AD390B"/>
    <w:rsid w:val="00AD3CAE"/>
    <w:rsid w:val="00AD4212"/>
    <w:rsid w:val="00AD7A9A"/>
    <w:rsid w:val="00AE0A8A"/>
    <w:rsid w:val="00AE0F8A"/>
    <w:rsid w:val="00AE4623"/>
    <w:rsid w:val="00AE61C4"/>
    <w:rsid w:val="00AF2812"/>
    <w:rsid w:val="00AF4A54"/>
    <w:rsid w:val="00AF53B6"/>
    <w:rsid w:val="00AF73D7"/>
    <w:rsid w:val="00AF7A86"/>
    <w:rsid w:val="00B02386"/>
    <w:rsid w:val="00B02726"/>
    <w:rsid w:val="00B061FC"/>
    <w:rsid w:val="00B134ED"/>
    <w:rsid w:val="00B14FBE"/>
    <w:rsid w:val="00B230B0"/>
    <w:rsid w:val="00B23682"/>
    <w:rsid w:val="00B27DDD"/>
    <w:rsid w:val="00B615E9"/>
    <w:rsid w:val="00B62B8C"/>
    <w:rsid w:val="00B65AB2"/>
    <w:rsid w:val="00B72466"/>
    <w:rsid w:val="00B73340"/>
    <w:rsid w:val="00B74998"/>
    <w:rsid w:val="00B7679A"/>
    <w:rsid w:val="00B776C9"/>
    <w:rsid w:val="00B81D4A"/>
    <w:rsid w:val="00B86243"/>
    <w:rsid w:val="00B86536"/>
    <w:rsid w:val="00B86CA8"/>
    <w:rsid w:val="00B872FC"/>
    <w:rsid w:val="00B87590"/>
    <w:rsid w:val="00B92A09"/>
    <w:rsid w:val="00B96C3C"/>
    <w:rsid w:val="00BB091A"/>
    <w:rsid w:val="00BB4875"/>
    <w:rsid w:val="00BB5C08"/>
    <w:rsid w:val="00BB6EED"/>
    <w:rsid w:val="00BC1C56"/>
    <w:rsid w:val="00BC6919"/>
    <w:rsid w:val="00BC6952"/>
    <w:rsid w:val="00BD1015"/>
    <w:rsid w:val="00BD1069"/>
    <w:rsid w:val="00BD7702"/>
    <w:rsid w:val="00BE10B3"/>
    <w:rsid w:val="00BE38B9"/>
    <w:rsid w:val="00BE5344"/>
    <w:rsid w:val="00BE7B39"/>
    <w:rsid w:val="00BF057D"/>
    <w:rsid w:val="00BF1FE1"/>
    <w:rsid w:val="00C0096C"/>
    <w:rsid w:val="00C05A45"/>
    <w:rsid w:val="00C06CDB"/>
    <w:rsid w:val="00C1215F"/>
    <w:rsid w:val="00C12345"/>
    <w:rsid w:val="00C2110E"/>
    <w:rsid w:val="00C22014"/>
    <w:rsid w:val="00C42E42"/>
    <w:rsid w:val="00C446BB"/>
    <w:rsid w:val="00C5388D"/>
    <w:rsid w:val="00C53EF4"/>
    <w:rsid w:val="00C552E1"/>
    <w:rsid w:val="00C55E7A"/>
    <w:rsid w:val="00C61924"/>
    <w:rsid w:val="00C67DAB"/>
    <w:rsid w:val="00C71A3F"/>
    <w:rsid w:val="00C726EB"/>
    <w:rsid w:val="00C82E0A"/>
    <w:rsid w:val="00C830FC"/>
    <w:rsid w:val="00C8469B"/>
    <w:rsid w:val="00C9154A"/>
    <w:rsid w:val="00C9185D"/>
    <w:rsid w:val="00C936F2"/>
    <w:rsid w:val="00CA005C"/>
    <w:rsid w:val="00CB069F"/>
    <w:rsid w:val="00CB183E"/>
    <w:rsid w:val="00CB28E2"/>
    <w:rsid w:val="00CB2933"/>
    <w:rsid w:val="00CB4493"/>
    <w:rsid w:val="00CB5E92"/>
    <w:rsid w:val="00CB6D6C"/>
    <w:rsid w:val="00CC37AC"/>
    <w:rsid w:val="00CC5717"/>
    <w:rsid w:val="00CC6D23"/>
    <w:rsid w:val="00CD0307"/>
    <w:rsid w:val="00CD0830"/>
    <w:rsid w:val="00CD41BB"/>
    <w:rsid w:val="00CD44C6"/>
    <w:rsid w:val="00CD5E76"/>
    <w:rsid w:val="00CE27B8"/>
    <w:rsid w:val="00CE61CD"/>
    <w:rsid w:val="00CE6858"/>
    <w:rsid w:val="00CE6FFF"/>
    <w:rsid w:val="00CE7567"/>
    <w:rsid w:val="00CF2B9C"/>
    <w:rsid w:val="00CF2E0E"/>
    <w:rsid w:val="00CF2E93"/>
    <w:rsid w:val="00CF3674"/>
    <w:rsid w:val="00CF6741"/>
    <w:rsid w:val="00D04A3E"/>
    <w:rsid w:val="00D062EB"/>
    <w:rsid w:val="00D106E7"/>
    <w:rsid w:val="00D11894"/>
    <w:rsid w:val="00D126E5"/>
    <w:rsid w:val="00D1482E"/>
    <w:rsid w:val="00D16F31"/>
    <w:rsid w:val="00D17221"/>
    <w:rsid w:val="00D22AAE"/>
    <w:rsid w:val="00D27D6A"/>
    <w:rsid w:val="00D27E76"/>
    <w:rsid w:val="00D3199D"/>
    <w:rsid w:val="00D3283E"/>
    <w:rsid w:val="00D33453"/>
    <w:rsid w:val="00D35BDC"/>
    <w:rsid w:val="00D37C19"/>
    <w:rsid w:val="00D40FDF"/>
    <w:rsid w:val="00D44B1F"/>
    <w:rsid w:val="00D44FAD"/>
    <w:rsid w:val="00D45DE4"/>
    <w:rsid w:val="00D46F6B"/>
    <w:rsid w:val="00D479C7"/>
    <w:rsid w:val="00D5518A"/>
    <w:rsid w:val="00D553CF"/>
    <w:rsid w:val="00D55989"/>
    <w:rsid w:val="00D564AA"/>
    <w:rsid w:val="00D569D4"/>
    <w:rsid w:val="00D621CF"/>
    <w:rsid w:val="00D63FF5"/>
    <w:rsid w:val="00D70251"/>
    <w:rsid w:val="00D73D12"/>
    <w:rsid w:val="00D811D0"/>
    <w:rsid w:val="00D85AF8"/>
    <w:rsid w:val="00D862D5"/>
    <w:rsid w:val="00D863DA"/>
    <w:rsid w:val="00D87E0A"/>
    <w:rsid w:val="00D91138"/>
    <w:rsid w:val="00D94275"/>
    <w:rsid w:val="00D94AD7"/>
    <w:rsid w:val="00D96D78"/>
    <w:rsid w:val="00DA291E"/>
    <w:rsid w:val="00DA70B1"/>
    <w:rsid w:val="00DA76FC"/>
    <w:rsid w:val="00DB2D74"/>
    <w:rsid w:val="00DC0EED"/>
    <w:rsid w:val="00DC6AB4"/>
    <w:rsid w:val="00DD0F32"/>
    <w:rsid w:val="00DD48FB"/>
    <w:rsid w:val="00DD6C24"/>
    <w:rsid w:val="00DE1882"/>
    <w:rsid w:val="00DE2014"/>
    <w:rsid w:val="00DE4B5C"/>
    <w:rsid w:val="00DE4F1B"/>
    <w:rsid w:val="00DF0808"/>
    <w:rsid w:val="00DF3372"/>
    <w:rsid w:val="00E01CA2"/>
    <w:rsid w:val="00E16A89"/>
    <w:rsid w:val="00E23195"/>
    <w:rsid w:val="00E2433E"/>
    <w:rsid w:val="00E277C1"/>
    <w:rsid w:val="00E35543"/>
    <w:rsid w:val="00E3559C"/>
    <w:rsid w:val="00E35F16"/>
    <w:rsid w:val="00E40541"/>
    <w:rsid w:val="00E4393B"/>
    <w:rsid w:val="00E43C3C"/>
    <w:rsid w:val="00E43C3D"/>
    <w:rsid w:val="00E43DF2"/>
    <w:rsid w:val="00E43F1C"/>
    <w:rsid w:val="00E501D7"/>
    <w:rsid w:val="00E50435"/>
    <w:rsid w:val="00E51BDF"/>
    <w:rsid w:val="00E5489A"/>
    <w:rsid w:val="00E56039"/>
    <w:rsid w:val="00E56FA8"/>
    <w:rsid w:val="00E57A6B"/>
    <w:rsid w:val="00E60D7E"/>
    <w:rsid w:val="00E613BD"/>
    <w:rsid w:val="00E6533E"/>
    <w:rsid w:val="00E658D0"/>
    <w:rsid w:val="00E76A87"/>
    <w:rsid w:val="00E814B2"/>
    <w:rsid w:val="00E826F5"/>
    <w:rsid w:val="00E833EE"/>
    <w:rsid w:val="00E87545"/>
    <w:rsid w:val="00E9160E"/>
    <w:rsid w:val="00E91EF9"/>
    <w:rsid w:val="00E93495"/>
    <w:rsid w:val="00E93568"/>
    <w:rsid w:val="00E94221"/>
    <w:rsid w:val="00E9736F"/>
    <w:rsid w:val="00EA0387"/>
    <w:rsid w:val="00EA2D7A"/>
    <w:rsid w:val="00EA4B35"/>
    <w:rsid w:val="00EB1B75"/>
    <w:rsid w:val="00EB2AC3"/>
    <w:rsid w:val="00EB4FE5"/>
    <w:rsid w:val="00EC236A"/>
    <w:rsid w:val="00EC4476"/>
    <w:rsid w:val="00EC46D9"/>
    <w:rsid w:val="00EC4C5F"/>
    <w:rsid w:val="00EC5136"/>
    <w:rsid w:val="00EC7764"/>
    <w:rsid w:val="00ED7889"/>
    <w:rsid w:val="00EE0BD9"/>
    <w:rsid w:val="00EE3929"/>
    <w:rsid w:val="00EE5665"/>
    <w:rsid w:val="00EF14DF"/>
    <w:rsid w:val="00EF3C4A"/>
    <w:rsid w:val="00EF49E2"/>
    <w:rsid w:val="00EF5B34"/>
    <w:rsid w:val="00EF6796"/>
    <w:rsid w:val="00EF76A3"/>
    <w:rsid w:val="00F000F8"/>
    <w:rsid w:val="00F0278B"/>
    <w:rsid w:val="00F030C5"/>
    <w:rsid w:val="00F12532"/>
    <w:rsid w:val="00F135EA"/>
    <w:rsid w:val="00F20EC9"/>
    <w:rsid w:val="00F21A54"/>
    <w:rsid w:val="00F26D32"/>
    <w:rsid w:val="00F273DC"/>
    <w:rsid w:val="00F3323B"/>
    <w:rsid w:val="00F362DC"/>
    <w:rsid w:val="00F378FA"/>
    <w:rsid w:val="00F42F42"/>
    <w:rsid w:val="00F5375B"/>
    <w:rsid w:val="00F54895"/>
    <w:rsid w:val="00F62B5B"/>
    <w:rsid w:val="00F63175"/>
    <w:rsid w:val="00F74094"/>
    <w:rsid w:val="00F771F1"/>
    <w:rsid w:val="00F77F2A"/>
    <w:rsid w:val="00FA31DC"/>
    <w:rsid w:val="00FA4FA0"/>
    <w:rsid w:val="00FA7F00"/>
    <w:rsid w:val="00FB036B"/>
    <w:rsid w:val="00FB0E7D"/>
    <w:rsid w:val="00FB4D15"/>
    <w:rsid w:val="00FB604E"/>
    <w:rsid w:val="00FC0A8F"/>
    <w:rsid w:val="00FC12B4"/>
    <w:rsid w:val="00FC2F0A"/>
    <w:rsid w:val="00FC6C9F"/>
    <w:rsid w:val="00FD297D"/>
    <w:rsid w:val="00FD3293"/>
    <w:rsid w:val="00FE0B7D"/>
    <w:rsid w:val="00FE314F"/>
    <w:rsid w:val="00FE400C"/>
    <w:rsid w:val="00FE4D76"/>
    <w:rsid w:val="00FF08E2"/>
    <w:rsid w:val="00FF28D6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58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B58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58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B58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B58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B58ED"/>
    <w:pPr>
      <w:keepNext/>
      <w:keepLines/>
      <w:spacing w:before="200" w:line="276" w:lineRule="auto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58ED"/>
    <w:pPr>
      <w:keepNext/>
      <w:keepLines/>
      <w:spacing w:before="200" w:line="276" w:lineRule="auto"/>
      <w:ind w:left="43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B58ED"/>
    <w:pPr>
      <w:keepNext/>
      <w:keepLines/>
      <w:spacing w:before="200" w:line="276" w:lineRule="auto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B58ED"/>
    <w:pPr>
      <w:keepNext/>
      <w:keepLines/>
      <w:spacing w:before="200" w:line="276" w:lineRule="auto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5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B5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B58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7B58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B58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B5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B5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B58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B5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B58E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58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8ED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7B58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58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5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5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58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B58ED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7B58ED"/>
    <w:pPr>
      <w:spacing w:after="100"/>
    </w:pPr>
  </w:style>
  <w:style w:type="paragraph" w:styleId="Hlavika">
    <w:name w:val="header"/>
    <w:basedOn w:val="Normlny"/>
    <w:link w:val="HlavikaChar"/>
    <w:unhideWhenUsed/>
    <w:rsid w:val="007B58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B5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B58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5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Text poznámky pod èiarou 007"/>
    <w:basedOn w:val="Normlny"/>
    <w:link w:val="TextpoznmkypodiarouChar"/>
    <w:uiPriority w:val="99"/>
    <w:unhideWhenUsed/>
    <w:rsid w:val="007B58ED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"/>
    <w:basedOn w:val="Predvolenpsmoodseku"/>
    <w:link w:val="Textpoznmkypodiarou"/>
    <w:uiPriority w:val="99"/>
    <w:rsid w:val="007B58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7B58ED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7B58ED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7B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7B58ED"/>
    <w:rPr>
      <w:color w:val="808080"/>
    </w:rPr>
  </w:style>
  <w:style w:type="paragraph" w:customStyle="1" w:styleId="MPCKO1">
    <w:name w:val="MP CKO 1"/>
    <w:basedOn w:val="Nadpis2"/>
    <w:next w:val="Normlny"/>
    <w:qFormat/>
    <w:rsid w:val="007B58ED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7B58ED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7B58ED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7B58ED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7B58ED"/>
    <w:pPr>
      <w:numPr>
        <w:numId w:val="1"/>
      </w:numPr>
      <w:spacing w:before="200" w:after="200"/>
      <w:ind w:left="714" w:hanging="357"/>
      <w:contextualSpacing/>
      <w:jc w:val="both"/>
    </w:pPr>
  </w:style>
  <w:style w:type="paragraph" w:styleId="Hlavikaobsahu">
    <w:name w:val="TOC Heading"/>
    <w:basedOn w:val="Nadpis1"/>
    <w:next w:val="Normlny"/>
    <w:uiPriority w:val="39"/>
    <w:unhideWhenUsed/>
    <w:qFormat/>
    <w:rsid w:val="007B58ED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E43DF2"/>
    <w:pPr>
      <w:tabs>
        <w:tab w:val="right" w:leader="dot" w:pos="9062"/>
      </w:tabs>
      <w:spacing w:after="100"/>
      <w:ind w:left="240"/>
    </w:pPr>
    <w:rPr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rsid w:val="009C5967"/>
    <w:pPr>
      <w:tabs>
        <w:tab w:val="right" w:leader="dot" w:pos="9062"/>
      </w:tabs>
      <w:spacing w:after="100"/>
      <w:ind w:left="284"/>
    </w:pPr>
  </w:style>
  <w:style w:type="paragraph" w:styleId="Obsah4">
    <w:name w:val="toc 4"/>
    <w:basedOn w:val="Normlny"/>
    <w:next w:val="Normlny"/>
    <w:autoRedefine/>
    <w:uiPriority w:val="39"/>
    <w:unhideWhenUsed/>
    <w:rsid w:val="00411C62"/>
    <w:pPr>
      <w:keepNext/>
      <w:tabs>
        <w:tab w:val="right" w:leader="dot" w:pos="9062"/>
      </w:tabs>
      <w:spacing w:after="100"/>
      <w:ind w:left="1134" w:hanging="414"/>
    </w:pPr>
  </w:style>
  <w:style w:type="paragraph" w:styleId="Obsah5">
    <w:name w:val="toc 5"/>
    <w:basedOn w:val="Normlny"/>
    <w:next w:val="Normlny"/>
    <w:autoRedefine/>
    <w:uiPriority w:val="39"/>
    <w:unhideWhenUsed/>
    <w:rsid w:val="007B58ED"/>
    <w:pPr>
      <w:tabs>
        <w:tab w:val="right" w:leader="dot" w:pos="9062"/>
      </w:tabs>
      <w:spacing w:after="100"/>
      <w:ind w:left="1843" w:hanging="567"/>
    </w:pPr>
  </w:style>
  <w:style w:type="paragraph" w:customStyle="1" w:styleId="Default">
    <w:name w:val="Default"/>
    <w:rsid w:val="007B58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7B58ED"/>
  </w:style>
  <w:style w:type="paragraph" w:customStyle="1" w:styleId="HeaderLandscape">
    <w:name w:val="HeaderLandscape"/>
    <w:basedOn w:val="Normlny"/>
    <w:rsid w:val="007B58ED"/>
    <w:pPr>
      <w:tabs>
        <w:tab w:val="center" w:pos="7285"/>
        <w:tab w:val="right" w:pos="14003"/>
      </w:tabs>
      <w:spacing w:after="120"/>
      <w:jc w:val="both"/>
    </w:pPr>
    <w:rPr>
      <w:rFonts w:eastAsia="Calibri"/>
      <w:szCs w:val="20"/>
      <w:lang w:val="en-GB" w:eastAsia="en-GB"/>
    </w:rPr>
  </w:style>
  <w:style w:type="paragraph" w:customStyle="1" w:styleId="FooterLandscape">
    <w:name w:val="FooterLandscape"/>
    <w:basedOn w:val="Normlny"/>
    <w:rsid w:val="007B58ED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eastAsia="Calibri"/>
      <w:szCs w:val="20"/>
      <w:lang w:val="en-GB" w:eastAsia="en-GB"/>
    </w:rPr>
  </w:style>
  <w:style w:type="character" w:customStyle="1" w:styleId="hps">
    <w:name w:val="hps"/>
    <w:basedOn w:val="Predvolenpsmoodseku"/>
    <w:rsid w:val="007B58ED"/>
  </w:style>
  <w:style w:type="paragraph" w:styleId="Zoznamsodrkami">
    <w:name w:val="List Bullet"/>
    <w:basedOn w:val="Normlny"/>
    <w:unhideWhenUsed/>
    <w:rsid w:val="007B58ED"/>
    <w:pPr>
      <w:numPr>
        <w:numId w:val="2"/>
      </w:numPr>
      <w:spacing w:before="120" w:after="120"/>
      <w:contextualSpacing/>
      <w:jc w:val="both"/>
    </w:pPr>
    <w:rPr>
      <w:rFonts w:eastAsia="Calibri"/>
      <w:szCs w:val="20"/>
      <w:lang w:val="en-GB" w:eastAsia="en-GB"/>
    </w:rPr>
  </w:style>
  <w:style w:type="character" w:customStyle="1" w:styleId="Text1Char">
    <w:name w:val="Text 1 Char"/>
    <w:link w:val="Text1"/>
    <w:locked/>
    <w:rsid w:val="007B58ED"/>
    <w:rPr>
      <w:rFonts w:ascii="Times New Roman" w:hAnsi="Times New Roman"/>
      <w:sz w:val="24"/>
    </w:rPr>
  </w:style>
  <w:style w:type="paragraph" w:customStyle="1" w:styleId="Text1">
    <w:name w:val="Text 1"/>
    <w:basedOn w:val="Normlny"/>
    <w:link w:val="Text1Char"/>
    <w:rsid w:val="007B58ED"/>
    <w:pPr>
      <w:spacing w:before="120" w:after="120"/>
      <w:ind w:left="850"/>
      <w:jc w:val="both"/>
    </w:pPr>
    <w:rPr>
      <w:rFonts w:eastAsiaTheme="minorHAnsi" w:cstheme="minorBidi"/>
      <w:szCs w:val="22"/>
      <w:lang w:eastAsia="en-US"/>
    </w:rPr>
  </w:style>
  <w:style w:type="table" w:customStyle="1" w:styleId="Deloittetable3111">
    <w:name w:val="Deloitte table 3111"/>
    <w:basedOn w:val="Normlnatabuka"/>
    <w:uiPriority w:val="59"/>
    <w:rsid w:val="007B58ED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B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0551A"/>
    <w:rPr>
      <w:b/>
      <w:bCs/>
    </w:rPr>
  </w:style>
  <w:style w:type="paragraph" w:customStyle="1" w:styleId="CharCharCharCharCharCharCharCharCharCharChar1CharCharCharCharCharChar">
    <w:name w:val="Char Char Char Char Char Char Char Char Char Char Char1 Char Char Char Char Char Char"/>
    <w:basedOn w:val="Normlny"/>
    <w:rsid w:val="009B635E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normal2">
    <w:name w:val="normal2"/>
    <w:basedOn w:val="Normlny"/>
    <w:rsid w:val="008835BC"/>
    <w:pPr>
      <w:spacing w:before="120" w:line="312" w:lineRule="atLeast"/>
      <w:jc w:val="both"/>
    </w:pPr>
  </w:style>
  <w:style w:type="character" w:customStyle="1" w:styleId="st1">
    <w:name w:val="st1"/>
    <w:basedOn w:val="Predvolenpsmoodseku"/>
    <w:rsid w:val="00DD6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58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B58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58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B58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B58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B58ED"/>
    <w:pPr>
      <w:keepNext/>
      <w:keepLines/>
      <w:spacing w:before="200" w:line="276" w:lineRule="auto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58ED"/>
    <w:pPr>
      <w:keepNext/>
      <w:keepLines/>
      <w:spacing w:before="200" w:line="276" w:lineRule="auto"/>
      <w:ind w:left="43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B58ED"/>
    <w:pPr>
      <w:keepNext/>
      <w:keepLines/>
      <w:spacing w:before="200" w:line="276" w:lineRule="auto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B58ED"/>
    <w:pPr>
      <w:keepNext/>
      <w:keepLines/>
      <w:spacing w:before="200" w:line="276" w:lineRule="auto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5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B5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B58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7B58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B58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B5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B5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B58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B5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B58E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58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8ED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7B58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58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5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5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58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B58ED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7B58ED"/>
    <w:pPr>
      <w:spacing w:after="100"/>
    </w:pPr>
  </w:style>
  <w:style w:type="paragraph" w:styleId="Hlavika">
    <w:name w:val="header"/>
    <w:basedOn w:val="Normlny"/>
    <w:link w:val="HlavikaChar"/>
    <w:unhideWhenUsed/>
    <w:rsid w:val="007B58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B5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B58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5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Text poznámky pod èiarou 007"/>
    <w:basedOn w:val="Normlny"/>
    <w:link w:val="TextpoznmkypodiarouChar"/>
    <w:uiPriority w:val="99"/>
    <w:unhideWhenUsed/>
    <w:rsid w:val="007B58ED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"/>
    <w:basedOn w:val="Predvolenpsmoodseku"/>
    <w:link w:val="Textpoznmkypodiarou"/>
    <w:uiPriority w:val="99"/>
    <w:rsid w:val="007B58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7B58ED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7B58ED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7B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7B58ED"/>
    <w:rPr>
      <w:color w:val="808080"/>
    </w:rPr>
  </w:style>
  <w:style w:type="paragraph" w:customStyle="1" w:styleId="MPCKO1">
    <w:name w:val="MP CKO 1"/>
    <w:basedOn w:val="Nadpis2"/>
    <w:next w:val="Normlny"/>
    <w:qFormat/>
    <w:rsid w:val="007B58ED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7B58ED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7B58ED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7B58ED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7B58ED"/>
    <w:pPr>
      <w:numPr>
        <w:numId w:val="1"/>
      </w:numPr>
      <w:spacing w:before="200" w:after="200"/>
      <w:ind w:left="714" w:hanging="357"/>
      <w:contextualSpacing/>
      <w:jc w:val="both"/>
    </w:pPr>
  </w:style>
  <w:style w:type="paragraph" w:styleId="Hlavikaobsahu">
    <w:name w:val="TOC Heading"/>
    <w:basedOn w:val="Nadpis1"/>
    <w:next w:val="Normlny"/>
    <w:uiPriority w:val="39"/>
    <w:unhideWhenUsed/>
    <w:qFormat/>
    <w:rsid w:val="007B58ED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E43DF2"/>
    <w:pPr>
      <w:tabs>
        <w:tab w:val="right" w:leader="dot" w:pos="9062"/>
      </w:tabs>
      <w:spacing w:after="100"/>
      <w:ind w:left="240"/>
    </w:pPr>
    <w:rPr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rsid w:val="009C5967"/>
    <w:pPr>
      <w:tabs>
        <w:tab w:val="right" w:leader="dot" w:pos="9062"/>
      </w:tabs>
      <w:spacing w:after="100"/>
      <w:ind w:left="284"/>
    </w:pPr>
  </w:style>
  <w:style w:type="paragraph" w:styleId="Obsah4">
    <w:name w:val="toc 4"/>
    <w:basedOn w:val="Normlny"/>
    <w:next w:val="Normlny"/>
    <w:autoRedefine/>
    <w:uiPriority w:val="39"/>
    <w:unhideWhenUsed/>
    <w:rsid w:val="00411C62"/>
    <w:pPr>
      <w:keepNext/>
      <w:tabs>
        <w:tab w:val="right" w:leader="dot" w:pos="9062"/>
      </w:tabs>
      <w:spacing w:after="100"/>
      <w:ind w:left="1134" w:hanging="414"/>
    </w:pPr>
  </w:style>
  <w:style w:type="paragraph" w:styleId="Obsah5">
    <w:name w:val="toc 5"/>
    <w:basedOn w:val="Normlny"/>
    <w:next w:val="Normlny"/>
    <w:autoRedefine/>
    <w:uiPriority w:val="39"/>
    <w:unhideWhenUsed/>
    <w:rsid w:val="007B58ED"/>
    <w:pPr>
      <w:tabs>
        <w:tab w:val="right" w:leader="dot" w:pos="9062"/>
      </w:tabs>
      <w:spacing w:after="100"/>
      <w:ind w:left="1843" w:hanging="567"/>
    </w:pPr>
  </w:style>
  <w:style w:type="paragraph" w:customStyle="1" w:styleId="Default">
    <w:name w:val="Default"/>
    <w:rsid w:val="007B58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7B58ED"/>
  </w:style>
  <w:style w:type="paragraph" w:customStyle="1" w:styleId="HeaderLandscape">
    <w:name w:val="HeaderLandscape"/>
    <w:basedOn w:val="Normlny"/>
    <w:rsid w:val="007B58ED"/>
    <w:pPr>
      <w:tabs>
        <w:tab w:val="center" w:pos="7285"/>
        <w:tab w:val="right" w:pos="14003"/>
      </w:tabs>
      <w:spacing w:after="120"/>
      <w:jc w:val="both"/>
    </w:pPr>
    <w:rPr>
      <w:rFonts w:eastAsia="Calibri"/>
      <w:szCs w:val="20"/>
      <w:lang w:val="en-GB" w:eastAsia="en-GB"/>
    </w:rPr>
  </w:style>
  <w:style w:type="paragraph" w:customStyle="1" w:styleId="FooterLandscape">
    <w:name w:val="FooterLandscape"/>
    <w:basedOn w:val="Normlny"/>
    <w:rsid w:val="007B58ED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eastAsia="Calibri"/>
      <w:szCs w:val="20"/>
      <w:lang w:val="en-GB" w:eastAsia="en-GB"/>
    </w:rPr>
  </w:style>
  <w:style w:type="character" w:customStyle="1" w:styleId="hps">
    <w:name w:val="hps"/>
    <w:basedOn w:val="Predvolenpsmoodseku"/>
    <w:rsid w:val="007B58ED"/>
  </w:style>
  <w:style w:type="paragraph" w:styleId="Zoznamsodrkami">
    <w:name w:val="List Bullet"/>
    <w:basedOn w:val="Normlny"/>
    <w:unhideWhenUsed/>
    <w:rsid w:val="007B58ED"/>
    <w:pPr>
      <w:numPr>
        <w:numId w:val="2"/>
      </w:numPr>
      <w:spacing w:before="120" w:after="120"/>
      <w:contextualSpacing/>
      <w:jc w:val="both"/>
    </w:pPr>
    <w:rPr>
      <w:rFonts w:eastAsia="Calibri"/>
      <w:szCs w:val="20"/>
      <w:lang w:val="en-GB" w:eastAsia="en-GB"/>
    </w:rPr>
  </w:style>
  <w:style w:type="character" w:customStyle="1" w:styleId="Text1Char">
    <w:name w:val="Text 1 Char"/>
    <w:link w:val="Text1"/>
    <w:locked/>
    <w:rsid w:val="007B58ED"/>
    <w:rPr>
      <w:rFonts w:ascii="Times New Roman" w:hAnsi="Times New Roman"/>
      <w:sz w:val="24"/>
    </w:rPr>
  </w:style>
  <w:style w:type="paragraph" w:customStyle="1" w:styleId="Text1">
    <w:name w:val="Text 1"/>
    <w:basedOn w:val="Normlny"/>
    <w:link w:val="Text1Char"/>
    <w:rsid w:val="007B58ED"/>
    <w:pPr>
      <w:spacing w:before="120" w:after="120"/>
      <w:ind w:left="850"/>
      <w:jc w:val="both"/>
    </w:pPr>
    <w:rPr>
      <w:rFonts w:eastAsiaTheme="minorHAnsi" w:cstheme="minorBidi"/>
      <w:szCs w:val="22"/>
      <w:lang w:eastAsia="en-US"/>
    </w:rPr>
  </w:style>
  <w:style w:type="table" w:customStyle="1" w:styleId="Deloittetable3111">
    <w:name w:val="Deloitte table 3111"/>
    <w:basedOn w:val="Normlnatabuka"/>
    <w:uiPriority w:val="59"/>
    <w:rsid w:val="007B58ED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B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0551A"/>
    <w:rPr>
      <w:b/>
      <w:bCs/>
    </w:rPr>
  </w:style>
  <w:style w:type="paragraph" w:customStyle="1" w:styleId="CharCharCharCharCharCharCharCharCharCharChar1CharCharCharCharCharChar">
    <w:name w:val="Char Char Char Char Char Char Char Char Char Char Char1 Char Char Char Char Char Char"/>
    <w:basedOn w:val="Normlny"/>
    <w:rsid w:val="009B635E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normal2">
    <w:name w:val="normal2"/>
    <w:basedOn w:val="Normlny"/>
    <w:rsid w:val="008835BC"/>
    <w:pPr>
      <w:spacing w:before="120" w:line="312" w:lineRule="atLeast"/>
      <w:jc w:val="both"/>
    </w:pPr>
  </w:style>
  <w:style w:type="character" w:customStyle="1" w:styleId="st1">
    <w:name w:val="st1"/>
    <w:basedOn w:val="Predvolenpsmoodseku"/>
    <w:rsid w:val="00DD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6914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9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5360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9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98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optp.vlada.gov.sk/programovy-dokument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www.optp.vlada.gov.sk/operacny-program-technicka-pomoc-na-obdobie-2014-202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hyperlink" Target="http://www.optp.vlada.gov.sk/plan-hodnoten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BE45-7F2B-43DE-A3DE-75BFFFDA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4401</Words>
  <Characters>25087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Lupa Milan</cp:lastModifiedBy>
  <cp:revision>6</cp:revision>
  <cp:lastPrinted>2016-05-31T13:10:00Z</cp:lastPrinted>
  <dcterms:created xsi:type="dcterms:W3CDTF">2016-05-24T07:54:00Z</dcterms:created>
  <dcterms:modified xsi:type="dcterms:W3CDTF">2016-05-31T13:52:00Z</dcterms:modified>
</cp:coreProperties>
</file>