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C7" w:rsidRDefault="007276C7" w:rsidP="007276C7">
      <w:pPr>
        <w:pStyle w:val="MPCKO3"/>
      </w:pPr>
      <w:bookmarkStart w:id="0" w:name="_Toc448753858"/>
      <w:bookmarkStart w:id="1" w:name="_GoBack"/>
      <w:bookmarkEnd w:id="1"/>
      <w:r>
        <w:t>Príloha I</w:t>
      </w:r>
      <w:bookmarkEnd w:id="0"/>
    </w:p>
    <w:p w:rsidR="007276C7" w:rsidRDefault="007276C7" w:rsidP="007276C7"/>
    <w:p w:rsidR="007276C7" w:rsidRDefault="007276C7" w:rsidP="007276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Vykonávanie operačného programu Technická pomoc pre programové obdobie 2014 – 2020 v ro</w:t>
      </w:r>
      <w:r w:rsidR="00E9579B">
        <w:rPr>
          <w:b/>
          <w:sz w:val="28"/>
          <w:szCs w:val="28"/>
        </w:rPr>
        <w:t>ku</w:t>
      </w:r>
      <w:r>
        <w:rPr>
          <w:b/>
          <w:sz w:val="28"/>
          <w:szCs w:val="28"/>
        </w:rPr>
        <w:t xml:space="preserve"> </w:t>
      </w:r>
      <w:r w:rsidR="00E9579B">
        <w:rPr>
          <w:b/>
          <w:sz w:val="28"/>
          <w:szCs w:val="28"/>
        </w:rPr>
        <w:t>2016</w:t>
      </w:r>
    </w:p>
    <w:p w:rsidR="007276C7" w:rsidRDefault="007276C7" w:rsidP="007276C7">
      <w:pPr>
        <w:jc w:val="center"/>
        <w:rPr>
          <w:b/>
        </w:rPr>
      </w:pPr>
    </w:p>
    <w:p w:rsidR="007276C7" w:rsidRDefault="007276C7" w:rsidP="007276C7">
      <w:pPr>
        <w:pStyle w:val="Odsekzoznamu"/>
        <w:numPr>
          <w:ilvl w:val="0"/>
          <w:numId w:val="1"/>
        </w:numPr>
        <w:ind w:left="426"/>
        <w:rPr>
          <w:b/>
        </w:rPr>
      </w:pPr>
      <w:r>
        <w:rPr>
          <w:b/>
        </w:rPr>
        <w:t>Prehľad o vykonávaní programu</w:t>
      </w:r>
    </w:p>
    <w:p w:rsidR="007276C7" w:rsidRDefault="007276C7" w:rsidP="007276C7">
      <w:pPr>
        <w:ind w:firstLine="426"/>
      </w:pPr>
    </w:p>
    <w:p w:rsidR="007276C7" w:rsidRDefault="007276C7" w:rsidP="007276C7">
      <w:pPr>
        <w:jc w:val="both"/>
      </w:pPr>
    </w:p>
    <w:p w:rsidR="00E9579B" w:rsidRPr="00E9579B" w:rsidRDefault="00E9579B" w:rsidP="00E9579B">
      <w:pPr>
        <w:jc w:val="both"/>
        <w:rPr>
          <w:rFonts w:eastAsiaTheme="minorHAnsi"/>
          <w:lang w:eastAsia="en-US"/>
        </w:rPr>
      </w:pPr>
      <w:r w:rsidRPr="00E9579B">
        <w:rPr>
          <w:rFonts w:eastAsiaTheme="minorHAnsi"/>
          <w:lang w:eastAsia="en-US"/>
        </w:rPr>
        <w:t>V uvedenom období RO OP TP vyhlásil 11 vyzvaní v celkovej vý</w:t>
      </w:r>
      <w:r w:rsidR="00690295">
        <w:rPr>
          <w:rFonts w:eastAsiaTheme="minorHAnsi"/>
          <w:lang w:eastAsia="en-US"/>
        </w:rPr>
        <w:t>ške 110 889 800 Eur za zdroj EÚ.</w:t>
      </w:r>
      <w:r w:rsidRPr="00E9579B">
        <w:rPr>
          <w:rFonts w:eastAsiaTheme="minorHAnsi"/>
          <w:lang w:eastAsia="en-US"/>
        </w:rPr>
        <w:t xml:space="preserve"> </w:t>
      </w:r>
    </w:p>
    <w:p w:rsidR="00690295" w:rsidRDefault="00690295" w:rsidP="00E9579B">
      <w:pPr>
        <w:jc w:val="both"/>
        <w:rPr>
          <w:rFonts w:eastAsiaTheme="minorHAnsi"/>
          <w:lang w:eastAsia="en-US"/>
        </w:rPr>
      </w:pPr>
    </w:p>
    <w:p w:rsidR="00E9579B" w:rsidRPr="00E9579B" w:rsidRDefault="00E9579B" w:rsidP="00E9579B">
      <w:pPr>
        <w:jc w:val="both"/>
        <w:rPr>
          <w:rFonts w:eastAsiaTheme="minorHAnsi"/>
          <w:lang w:eastAsia="en-US"/>
        </w:rPr>
      </w:pPr>
      <w:r w:rsidRPr="00E9579B">
        <w:rPr>
          <w:rFonts w:eastAsiaTheme="minorHAnsi"/>
          <w:lang w:eastAsia="en-US"/>
        </w:rPr>
        <w:t>Celkovo bolo v roku 2016 kontrahovaných 3</w:t>
      </w:r>
      <w:r w:rsidR="006B4AC4">
        <w:rPr>
          <w:rFonts w:eastAsiaTheme="minorHAnsi"/>
          <w:lang w:eastAsia="en-US"/>
        </w:rPr>
        <w:t>1</w:t>
      </w:r>
      <w:r w:rsidRPr="00E9579B">
        <w:rPr>
          <w:rFonts w:eastAsiaTheme="minorHAnsi"/>
          <w:lang w:eastAsia="en-US"/>
        </w:rPr>
        <w:t xml:space="preserve"> projektov v celkovej výške 55 744 835,- Eur za zdroj EÚ (35 % z alokácie OP TP). V roku 2016 oprávnení prijímatelia predložili žiadosti </w:t>
      </w:r>
      <w:r w:rsidR="00A110A2">
        <w:rPr>
          <w:rFonts w:eastAsiaTheme="minorHAnsi"/>
          <w:lang w:eastAsia="en-US"/>
        </w:rPr>
        <w:br/>
      </w:r>
      <w:r w:rsidRPr="00E9579B">
        <w:rPr>
          <w:rFonts w:eastAsiaTheme="minorHAnsi"/>
          <w:lang w:eastAsia="en-US"/>
        </w:rPr>
        <w:t xml:space="preserve">o platbu (refundácia, zúčtovanie zálohy a zúčtovanie </w:t>
      </w:r>
      <w:proofErr w:type="spellStart"/>
      <w:r w:rsidRPr="00E9579B">
        <w:rPr>
          <w:rFonts w:eastAsiaTheme="minorHAnsi"/>
          <w:lang w:eastAsia="en-US"/>
        </w:rPr>
        <w:t>predfinancovania</w:t>
      </w:r>
      <w:proofErr w:type="spellEnd"/>
      <w:r w:rsidRPr="00E9579B">
        <w:rPr>
          <w:rFonts w:eastAsiaTheme="minorHAnsi"/>
          <w:lang w:eastAsia="en-US"/>
        </w:rPr>
        <w:t xml:space="preserve">) celkovo vo výške 11 580 733,- Eur, pričom čerpanie bolo dosiahnuté vo výške 6 723 747,20 Eur za zdroj EÚ (4,23% z alokácie OP TP). </w:t>
      </w:r>
    </w:p>
    <w:p w:rsidR="00690295" w:rsidRDefault="00690295" w:rsidP="00E9579B">
      <w:pPr>
        <w:jc w:val="both"/>
        <w:rPr>
          <w:rFonts w:eastAsiaTheme="minorHAnsi"/>
          <w:lang w:eastAsia="en-US"/>
        </w:rPr>
      </w:pPr>
    </w:p>
    <w:p w:rsidR="000E2DD9" w:rsidRDefault="00E9579B" w:rsidP="00E9579B">
      <w:pPr>
        <w:jc w:val="both"/>
        <w:rPr>
          <w:rFonts w:eastAsiaTheme="minorHAnsi"/>
          <w:lang w:eastAsia="en-US"/>
        </w:rPr>
      </w:pPr>
      <w:r w:rsidRPr="00E9579B">
        <w:rPr>
          <w:rFonts w:eastAsiaTheme="minorHAnsi"/>
          <w:lang w:eastAsia="en-US"/>
        </w:rPr>
        <w:t xml:space="preserve">Celková suma schválených SŽP k 31.12.2016 za OP Technická pomoc predstavovala sumu </w:t>
      </w:r>
      <w:r w:rsidR="000E2DD9" w:rsidRPr="000E2DD9">
        <w:rPr>
          <w:rFonts w:eastAsiaTheme="minorHAnsi"/>
          <w:lang w:eastAsia="en-US"/>
        </w:rPr>
        <w:t>7 915 612,41</w:t>
      </w:r>
      <w:r w:rsidRPr="00E9579B">
        <w:rPr>
          <w:rFonts w:eastAsiaTheme="minorHAnsi"/>
          <w:lang w:eastAsia="en-US"/>
        </w:rPr>
        <w:t xml:space="preserve"> EUR, z toho za zdroj EÚ 6 727 655,86 EUR a za spolufinancovanie zo ŠR </w:t>
      </w:r>
      <w:r w:rsidR="00A110A2">
        <w:rPr>
          <w:rFonts w:eastAsiaTheme="minorHAnsi"/>
          <w:lang w:eastAsia="en-US"/>
        </w:rPr>
        <w:br/>
      </w:r>
      <w:r w:rsidRPr="00E9579B">
        <w:rPr>
          <w:rFonts w:eastAsiaTheme="minorHAnsi"/>
          <w:lang w:eastAsia="en-US"/>
        </w:rPr>
        <w:t>1 187 956,55 EUR (zdroj pro rata tvoril hodnotu 282 846,92 Eur)</w:t>
      </w:r>
      <w:r>
        <w:rPr>
          <w:rFonts w:eastAsiaTheme="minorHAnsi"/>
          <w:lang w:eastAsia="en-US"/>
        </w:rPr>
        <w:t>.</w:t>
      </w:r>
      <w:r w:rsidRPr="00E9579B">
        <w:rPr>
          <w:rFonts w:eastAsiaTheme="minorHAnsi"/>
          <w:lang w:eastAsia="en-US"/>
        </w:rPr>
        <w:t xml:space="preserve"> K 31.12.2016 dosiahlo čerpanie prostriedkov EÚ po zohľadnení nezrovnalostí a </w:t>
      </w:r>
      <w:proofErr w:type="spellStart"/>
      <w:r w:rsidRPr="00E9579B">
        <w:rPr>
          <w:rFonts w:eastAsiaTheme="minorHAnsi"/>
          <w:lang w:eastAsia="en-US"/>
        </w:rPr>
        <w:t>vratiek</w:t>
      </w:r>
      <w:proofErr w:type="spellEnd"/>
      <w:r w:rsidRPr="00E9579B">
        <w:rPr>
          <w:rFonts w:eastAsiaTheme="minorHAnsi"/>
          <w:lang w:eastAsia="en-US"/>
        </w:rPr>
        <w:t xml:space="preserve"> v rámci OP Technická pomoc výšku 6 723 747,20 EUR, pričom podiel čerpania prostriedkov EÚ k alokácii (159 071 912 EUR) bol na úrovni 4,23 %. </w:t>
      </w:r>
    </w:p>
    <w:p w:rsidR="00771018" w:rsidRDefault="00771018" w:rsidP="00E9579B">
      <w:pPr>
        <w:jc w:val="both"/>
        <w:rPr>
          <w:rFonts w:eastAsiaTheme="minorHAnsi"/>
          <w:lang w:eastAsia="en-US"/>
        </w:rPr>
      </w:pPr>
    </w:p>
    <w:p w:rsidR="000E2DD9" w:rsidRDefault="000E2DD9" w:rsidP="00E9579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RO OP TP v sledovanom období zrealizoval viacero aktivít prostredníctvom realizácie jednotlivých projektov. Vo veľkej miere boli zrealizované</w:t>
      </w:r>
      <w:r w:rsidR="00771018">
        <w:rPr>
          <w:rFonts w:eastAsiaTheme="minorHAnsi"/>
          <w:lang w:eastAsia="en-US"/>
        </w:rPr>
        <w:t xml:space="preserve"> napr.</w:t>
      </w:r>
      <w:r>
        <w:rPr>
          <w:rFonts w:eastAsiaTheme="minorHAnsi"/>
          <w:lang w:eastAsia="en-US"/>
        </w:rPr>
        <w:t xml:space="preserve"> informačné aktivity pre potreby zviditeľnenia a propagácie EŠIF v programovom období 2014-2020, boli vytvorené regionálne</w:t>
      </w:r>
      <w:r w:rsidRPr="000E2DD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poradenské centrá (v každom krajskom meste SR) zapojené</w:t>
      </w:r>
      <w:r w:rsidRPr="000E2DD9">
        <w:rPr>
          <w:rFonts w:eastAsiaTheme="minorHAnsi"/>
          <w:lang w:eastAsia="en-US"/>
        </w:rPr>
        <w:t xml:space="preserve"> do poskytovania poradenstva o</w:t>
      </w:r>
      <w:r>
        <w:rPr>
          <w:rFonts w:eastAsiaTheme="minorHAnsi"/>
          <w:lang w:eastAsia="en-US"/>
        </w:rPr>
        <w:t> </w:t>
      </w:r>
      <w:r w:rsidRPr="000E2DD9">
        <w:rPr>
          <w:rFonts w:eastAsiaTheme="minorHAnsi"/>
          <w:lang w:eastAsia="en-US"/>
        </w:rPr>
        <w:t>EŠIF</w:t>
      </w:r>
      <w:r>
        <w:rPr>
          <w:rFonts w:eastAsiaTheme="minorHAnsi"/>
          <w:lang w:eastAsia="en-US"/>
        </w:rPr>
        <w:t>, bolo v zodpovedajúcej miere vyškolené veľké množstvo administratívnych kapacít</w:t>
      </w:r>
      <w:r w:rsidRPr="000E2DD9">
        <w:rPr>
          <w:rFonts w:eastAsiaTheme="minorHAnsi"/>
          <w:lang w:eastAsia="en-US"/>
        </w:rPr>
        <w:t xml:space="preserve"> v rámci centrálneho systému vzdelávania</w:t>
      </w:r>
      <w:r>
        <w:rPr>
          <w:rFonts w:eastAsiaTheme="minorHAnsi"/>
          <w:lang w:eastAsia="en-US"/>
        </w:rPr>
        <w:t>, zároveň</w:t>
      </w:r>
      <w:r w:rsidR="00771018">
        <w:rPr>
          <w:rFonts w:eastAsiaTheme="minorHAnsi"/>
          <w:lang w:eastAsia="en-US"/>
        </w:rPr>
        <w:t xml:space="preserve"> bolo v rámci implementácie EŠIF o. i. zabezpečené zapojenie zodpovedajúceho množstva používateľov informačných systémov slúžiacich pre potreby efektívneho, správneho a transparentného využívania EŠIF.  </w:t>
      </w:r>
      <w:r>
        <w:rPr>
          <w:rFonts w:eastAsiaTheme="minorHAnsi"/>
          <w:lang w:eastAsia="en-US"/>
        </w:rPr>
        <w:t xml:space="preserve"> </w:t>
      </w:r>
    </w:p>
    <w:p w:rsidR="000E2DD9" w:rsidRDefault="000E2DD9" w:rsidP="00E9579B">
      <w:pPr>
        <w:jc w:val="both"/>
        <w:rPr>
          <w:rFonts w:eastAsiaTheme="minorHAnsi"/>
          <w:lang w:eastAsia="en-US"/>
        </w:rPr>
      </w:pPr>
    </w:p>
    <w:p w:rsidR="00690295" w:rsidRDefault="00E9579B" w:rsidP="00E9579B">
      <w:pPr>
        <w:jc w:val="both"/>
        <w:rPr>
          <w:rFonts w:eastAsiaTheme="minorHAnsi"/>
          <w:lang w:eastAsia="en-US"/>
        </w:rPr>
      </w:pPr>
      <w:r w:rsidRPr="00E9579B">
        <w:rPr>
          <w:rFonts w:eastAsiaTheme="minorHAnsi"/>
          <w:lang w:eastAsia="en-US"/>
        </w:rPr>
        <w:t>V období od 01.01.2016 do 31.12.2016 boli certifikačným orgánom odpočítané nezrovnalosti voči rozpočtu EÚ v sume 4 763,17 EUR, z toho 3 908,66 EUR za zdroj EÚ.</w:t>
      </w:r>
      <w:r w:rsidR="00690295">
        <w:rPr>
          <w:rFonts w:eastAsiaTheme="minorHAnsi"/>
          <w:lang w:eastAsia="en-US"/>
        </w:rPr>
        <w:t xml:space="preserve"> </w:t>
      </w:r>
    </w:p>
    <w:p w:rsidR="00690295" w:rsidRDefault="00690295" w:rsidP="00E9579B">
      <w:pPr>
        <w:jc w:val="both"/>
        <w:rPr>
          <w:rFonts w:eastAsiaTheme="minorHAnsi"/>
          <w:lang w:eastAsia="en-US"/>
        </w:rPr>
      </w:pPr>
    </w:p>
    <w:p w:rsidR="00690295" w:rsidRDefault="00E9579B" w:rsidP="00E9579B">
      <w:pPr>
        <w:jc w:val="both"/>
        <w:rPr>
          <w:rFonts w:eastAsiaTheme="minorHAnsi"/>
          <w:lang w:eastAsia="en-US"/>
        </w:rPr>
      </w:pPr>
      <w:r w:rsidRPr="00E9579B">
        <w:rPr>
          <w:rFonts w:eastAsiaTheme="minorHAnsi"/>
          <w:lang w:eastAsia="en-US"/>
        </w:rPr>
        <w:t>V</w:t>
      </w:r>
      <w:r w:rsidR="00D7573C">
        <w:rPr>
          <w:rFonts w:eastAsiaTheme="minorHAnsi"/>
          <w:lang w:eastAsia="en-US"/>
        </w:rPr>
        <w:t> roku 2016</w:t>
      </w:r>
      <w:r w:rsidRPr="00E9579B">
        <w:rPr>
          <w:rFonts w:eastAsiaTheme="minorHAnsi"/>
          <w:lang w:eastAsia="en-US"/>
        </w:rPr>
        <w:t xml:space="preserve"> neboli v rámci OP TP vykonané žiadne  špeciálne hodnotenia programu</w:t>
      </w:r>
      <w:r w:rsidR="00D7573C">
        <w:rPr>
          <w:rFonts w:eastAsiaTheme="minorHAnsi"/>
          <w:lang w:eastAsia="en-US"/>
        </w:rPr>
        <w:t>.</w:t>
      </w:r>
      <w:r w:rsidR="00690295">
        <w:rPr>
          <w:rFonts w:eastAsiaTheme="minorHAnsi"/>
          <w:lang w:eastAsia="en-US"/>
        </w:rPr>
        <w:t xml:space="preserve"> </w:t>
      </w:r>
    </w:p>
    <w:p w:rsidR="00690295" w:rsidRDefault="00690295" w:rsidP="00E9579B">
      <w:pPr>
        <w:jc w:val="both"/>
        <w:rPr>
          <w:rFonts w:eastAsiaTheme="minorHAnsi"/>
          <w:lang w:eastAsia="en-US"/>
        </w:rPr>
      </w:pPr>
    </w:p>
    <w:p w:rsidR="00E9579B" w:rsidRPr="00E9579B" w:rsidRDefault="00D7573C" w:rsidP="00E9579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E9579B" w:rsidRPr="00E9579B">
        <w:rPr>
          <w:rFonts w:eastAsiaTheme="minorHAnsi"/>
          <w:lang w:eastAsia="en-US"/>
        </w:rPr>
        <w:t>rgán auditu nevykonal žiadny audit operácií, systémový audit ani audit účtov.</w:t>
      </w:r>
    </w:p>
    <w:p w:rsidR="00690295" w:rsidRDefault="00690295" w:rsidP="00E9579B">
      <w:pPr>
        <w:jc w:val="both"/>
        <w:rPr>
          <w:rFonts w:eastAsiaTheme="minorHAnsi"/>
          <w:lang w:eastAsia="en-US"/>
        </w:rPr>
      </w:pPr>
    </w:p>
    <w:p w:rsidR="00E9579B" w:rsidRPr="00E9579B" w:rsidRDefault="00E9579B" w:rsidP="00E9579B">
      <w:pPr>
        <w:jc w:val="both"/>
        <w:rPr>
          <w:rFonts w:eastAsiaTheme="minorHAnsi"/>
          <w:lang w:eastAsia="en-US"/>
        </w:rPr>
      </w:pPr>
      <w:r w:rsidRPr="00E9579B">
        <w:rPr>
          <w:rFonts w:eastAsiaTheme="minorHAnsi"/>
          <w:lang w:eastAsia="en-US"/>
        </w:rPr>
        <w:t xml:space="preserve">V rámci Operačného programu Technická pomoc bol audit pripravenosti/určenia č. A641 ukončený v decembri 2015. Výsledky overovania z auditu č. A641 boli reportované Európskej komisii vo Výročnej kontrolnej správe,  ktorá bola na EK zaslaná vo februári 2016. </w:t>
      </w:r>
    </w:p>
    <w:p w:rsidR="00E9579B" w:rsidRPr="00E9579B" w:rsidRDefault="00E9579B" w:rsidP="00E9579B">
      <w:pPr>
        <w:jc w:val="both"/>
        <w:rPr>
          <w:rFonts w:eastAsiaTheme="minorHAnsi"/>
          <w:lang w:eastAsia="en-US"/>
        </w:rPr>
      </w:pPr>
    </w:p>
    <w:p w:rsidR="007276C7" w:rsidRDefault="00E9579B" w:rsidP="007276C7">
      <w:pPr>
        <w:sectPr w:rsidR="007276C7">
          <w:pgSz w:w="11906" w:h="16838"/>
          <w:pgMar w:top="1417" w:right="1417" w:bottom="1417" w:left="1417" w:header="708" w:footer="708" w:gutter="0"/>
          <w:cols w:space="708"/>
        </w:sectPr>
      </w:pPr>
      <w:r w:rsidRPr="00E9579B">
        <w:rPr>
          <w:rFonts w:eastAsiaTheme="minorHAnsi"/>
          <w:lang w:eastAsia="en-US"/>
        </w:rPr>
        <w:t xml:space="preserve">Centrálny koordinačný orgán zaslal Európskej komisii oznámenie o </w:t>
      </w:r>
      <w:proofErr w:type="spellStart"/>
      <w:r w:rsidRPr="00E9579B">
        <w:rPr>
          <w:rFonts w:eastAsiaTheme="minorHAnsi"/>
          <w:lang w:eastAsia="en-US"/>
        </w:rPr>
        <w:t>dezignácii</w:t>
      </w:r>
      <w:proofErr w:type="spellEnd"/>
      <w:r w:rsidRPr="00E9579B">
        <w:rPr>
          <w:rFonts w:eastAsiaTheme="minorHAnsi"/>
          <w:lang w:eastAsia="en-US"/>
        </w:rPr>
        <w:t xml:space="preserve"> Operačného programu Technická pomoc dňa 02. 03. 2016 </w:t>
      </w:r>
      <w:r w:rsidR="00690295">
        <w:rPr>
          <w:rFonts w:eastAsiaTheme="minorHAnsi"/>
          <w:lang w:eastAsia="en-US"/>
        </w:rPr>
        <w:t>prostredníctvom systému SFC2014.</w:t>
      </w:r>
    </w:p>
    <w:p w:rsidR="007276C7" w:rsidRDefault="007276C7" w:rsidP="007276C7">
      <w:pPr>
        <w:rPr>
          <w:b/>
        </w:rPr>
      </w:pPr>
    </w:p>
    <w:p w:rsidR="007276C7" w:rsidRDefault="007276C7" w:rsidP="007276C7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Pokrok v kontrahovaní a čerpaní finančných prostriedkov programu (podpora EÚ + národné spolufinancovanie)</w:t>
      </w:r>
    </w:p>
    <w:p w:rsidR="007276C7" w:rsidRDefault="007276C7" w:rsidP="007276C7">
      <w:pPr>
        <w:pStyle w:val="Odsekzoznamu"/>
        <w:rPr>
          <w:b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105"/>
        <w:gridCol w:w="1866"/>
        <w:gridCol w:w="2032"/>
        <w:gridCol w:w="2000"/>
        <w:gridCol w:w="1607"/>
        <w:gridCol w:w="1678"/>
        <w:gridCol w:w="1986"/>
      </w:tblGrid>
      <w:tr w:rsidR="007276C7" w:rsidTr="007276C7">
        <w:trPr>
          <w:trHeight w:val="1003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Operačný program/program spolupráce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Celková alokácia 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2014 - 2020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EUR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Kontrahovanie k 31.12. </w:t>
            </w:r>
            <w:r w:rsidR="00B25CBB">
              <w:rPr>
                <w:b/>
                <w:bCs/>
                <w:sz w:val="18"/>
                <w:szCs w:val="18"/>
                <w:lang w:eastAsia="en-US"/>
              </w:rPr>
              <w:t>2016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EUR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Podiel kontrahovania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na záväzku 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2014 - 2020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Ročný nárast</w:t>
            </w:r>
          </w:p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Nezakontrahovaný zostatok alokácie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EUR</w:t>
            </w:r>
          </w:p>
        </w:tc>
      </w:tr>
      <w:tr w:rsidR="007276C7" w:rsidTr="007276C7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EUR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p.b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</w:tr>
      <w:tr w:rsidR="007276C7" w:rsidTr="007276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= 2/1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= 1-2</w:t>
            </w:r>
          </w:p>
        </w:tc>
      </w:tr>
      <w:tr w:rsidR="007276C7" w:rsidTr="007276C7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Prioritná os/priorita Únie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</w:tr>
      <w:tr w:rsidR="00D7573C" w:rsidTr="00BE386F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>
            <w:pPr>
              <w:pStyle w:val="Odsekzoznamu"/>
              <w:ind w:left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Prioritná os 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D7573C">
              <w:rPr>
                <w:b/>
                <w:lang w:eastAsia="en-US"/>
              </w:rPr>
              <w:t>139 382</w:t>
            </w:r>
            <w:r w:rsidR="00A110A2">
              <w:rPr>
                <w:b/>
                <w:lang w:eastAsia="en-US"/>
              </w:rPr>
              <w:t> </w:t>
            </w:r>
            <w:r w:rsidRPr="00D7573C">
              <w:rPr>
                <w:b/>
                <w:lang w:eastAsia="en-US"/>
              </w:rPr>
              <w:t>400</w:t>
            </w:r>
            <w:r w:rsidR="00A110A2">
              <w:rPr>
                <w:b/>
                <w:lang w:eastAsia="en-US"/>
              </w:rPr>
              <w:t>,00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65 553</w:t>
            </w:r>
            <w:r w:rsidR="00A110A2">
              <w:rPr>
                <w:b/>
                <w:lang w:eastAsia="en-US"/>
              </w:rPr>
              <w:t> </w:t>
            </w:r>
            <w:r>
              <w:rPr>
                <w:b/>
                <w:lang w:eastAsia="en-US"/>
              </w:rPr>
              <w:t>847</w:t>
            </w:r>
            <w:r w:rsidR="00A110A2">
              <w:rPr>
                <w:b/>
                <w:lang w:eastAsia="en-US"/>
              </w:rPr>
              <w:t>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D7573C">
              <w:rPr>
                <w:b/>
                <w:lang w:eastAsia="en-US"/>
              </w:rPr>
              <w:t>47,03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65 553</w:t>
            </w:r>
            <w:r w:rsidR="00A110A2">
              <w:rPr>
                <w:b/>
                <w:lang w:eastAsia="en-US"/>
              </w:rPr>
              <w:t> </w:t>
            </w:r>
            <w:r>
              <w:rPr>
                <w:b/>
                <w:lang w:eastAsia="en-US"/>
              </w:rPr>
              <w:t>847</w:t>
            </w:r>
            <w:r w:rsidR="00A110A2">
              <w:rPr>
                <w:b/>
                <w:lang w:eastAsia="en-US"/>
              </w:rPr>
              <w:t>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D7573C">
              <w:rPr>
                <w:b/>
                <w:lang w:eastAsia="en-US"/>
              </w:rPr>
              <w:t>47,03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3C" w:rsidRDefault="00542872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73 828</w:t>
            </w:r>
            <w:r w:rsidR="00A110A2">
              <w:rPr>
                <w:b/>
                <w:lang w:eastAsia="en-US"/>
              </w:rPr>
              <w:t> </w:t>
            </w:r>
            <w:r>
              <w:rPr>
                <w:b/>
                <w:lang w:eastAsia="en-US"/>
              </w:rPr>
              <w:t>553</w:t>
            </w:r>
            <w:r w:rsidR="00A110A2">
              <w:rPr>
                <w:b/>
                <w:lang w:eastAsia="en-US"/>
              </w:rPr>
              <w:t>,00</w:t>
            </w:r>
          </w:p>
        </w:tc>
      </w:tr>
      <w:tr w:rsidR="00D7573C" w:rsidTr="00BE386F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>
            <w:pPr>
              <w:pStyle w:val="Odsekzoznamu"/>
              <w:ind w:left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Prioritná os 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D7573C">
              <w:rPr>
                <w:b/>
                <w:lang w:eastAsia="en-US"/>
              </w:rPr>
              <w:t>54 448</w:t>
            </w:r>
            <w:r w:rsidR="00A110A2">
              <w:rPr>
                <w:b/>
                <w:lang w:eastAsia="en-US"/>
              </w:rPr>
              <w:t> </w:t>
            </w:r>
            <w:r w:rsidRPr="00D7573C">
              <w:rPr>
                <w:b/>
                <w:lang w:eastAsia="en-US"/>
              </w:rPr>
              <w:t>182</w:t>
            </w:r>
            <w:r w:rsidR="00A110A2">
              <w:rPr>
                <w:b/>
                <w:lang w:eastAsia="en-US"/>
              </w:rPr>
              <w:t>,00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D7573C">
              <w:rPr>
                <w:b/>
                <w:lang w:eastAsia="en-US"/>
              </w:rPr>
              <w:t>2 727</w:t>
            </w:r>
            <w:r w:rsidR="00A110A2">
              <w:rPr>
                <w:b/>
                <w:lang w:eastAsia="en-US"/>
              </w:rPr>
              <w:t> </w:t>
            </w:r>
            <w:r w:rsidRPr="00D7573C">
              <w:rPr>
                <w:b/>
                <w:lang w:eastAsia="en-US"/>
              </w:rPr>
              <w:t>953</w:t>
            </w:r>
            <w:r w:rsidR="00A110A2">
              <w:rPr>
                <w:b/>
                <w:lang w:eastAsia="en-US"/>
              </w:rPr>
              <w:t>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D7573C">
              <w:rPr>
                <w:b/>
                <w:lang w:eastAsia="en-US"/>
              </w:rPr>
              <w:t>5,01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 w:rsidP="00BE386F">
            <w:pPr>
              <w:jc w:val="right"/>
              <w:rPr>
                <w:lang w:eastAsia="en-US"/>
              </w:rPr>
            </w:pPr>
            <w:r w:rsidRPr="00D7573C">
              <w:rPr>
                <w:b/>
                <w:lang w:eastAsia="en-US"/>
              </w:rPr>
              <w:t>2 727</w:t>
            </w:r>
            <w:r w:rsidR="00A110A2">
              <w:rPr>
                <w:b/>
                <w:lang w:eastAsia="en-US"/>
              </w:rPr>
              <w:t> </w:t>
            </w:r>
            <w:r w:rsidRPr="00D7573C">
              <w:rPr>
                <w:b/>
                <w:lang w:eastAsia="en-US"/>
              </w:rPr>
              <w:t>953</w:t>
            </w:r>
            <w:r w:rsidR="00A110A2">
              <w:rPr>
                <w:b/>
                <w:lang w:eastAsia="en-US"/>
              </w:rPr>
              <w:t>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 w:rsidP="00BE386F">
            <w:pPr>
              <w:jc w:val="right"/>
              <w:rPr>
                <w:lang w:eastAsia="en-US"/>
              </w:rPr>
            </w:pPr>
            <w:r w:rsidRPr="00D7573C">
              <w:rPr>
                <w:b/>
                <w:lang w:eastAsia="en-US"/>
              </w:rPr>
              <w:t>5,01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3C" w:rsidRDefault="00542872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51 720</w:t>
            </w:r>
            <w:r w:rsidR="00A110A2">
              <w:rPr>
                <w:b/>
                <w:lang w:eastAsia="en-US"/>
              </w:rPr>
              <w:t> </w:t>
            </w:r>
            <w:r>
              <w:rPr>
                <w:b/>
                <w:lang w:eastAsia="en-US"/>
              </w:rPr>
              <w:t>229</w:t>
            </w:r>
            <w:r w:rsidR="00A110A2">
              <w:rPr>
                <w:b/>
                <w:lang w:eastAsia="en-US"/>
              </w:rPr>
              <w:t>,00</w:t>
            </w:r>
          </w:p>
        </w:tc>
      </w:tr>
      <w:tr w:rsidR="00D7573C" w:rsidTr="00BE386F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Spolu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D7573C">
              <w:rPr>
                <w:b/>
                <w:lang w:eastAsia="en-US"/>
              </w:rPr>
              <w:t>193 830</w:t>
            </w:r>
            <w:r w:rsidR="00A110A2">
              <w:rPr>
                <w:b/>
                <w:lang w:eastAsia="en-US"/>
              </w:rPr>
              <w:t> </w:t>
            </w:r>
            <w:r w:rsidRPr="00D7573C">
              <w:rPr>
                <w:b/>
                <w:lang w:eastAsia="en-US"/>
              </w:rPr>
              <w:t>582</w:t>
            </w:r>
            <w:r w:rsidR="00A110A2">
              <w:rPr>
                <w:b/>
                <w:lang w:eastAsia="en-US"/>
              </w:rPr>
              <w:t>,00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 w:rsidP="00BE386F">
            <w:pPr>
              <w:jc w:val="right"/>
              <w:rPr>
                <w:lang w:eastAsia="en-US"/>
              </w:rPr>
            </w:pPr>
            <w:r w:rsidRPr="00D7573C">
              <w:rPr>
                <w:b/>
                <w:lang w:eastAsia="en-US"/>
              </w:rPr>
              <w:t>68 281</w:t>
            </w:r>
            <w:r w:rsidR="00A110A2">
              <w:rPr>
                <w:b/>
                <w:lang w:eastAsia="en-US"/>
              </w:rPr>
              <w:t> </w:t>
            </w:r>
            <w:r w:rsidRPr="00D7573C">
              <w:rPr>
                <w:b/>
                <w:lang w:eastAsia="en-US"/>
              </w:rPr>
              <w:t>800</w:t>
            </w:r>
            <w:r w:rsidR="00A110A2">
              <w:rPr>
                <w:b/>
                <w:lang w:eastAsia="en-US"/>
              </w:rPr>
              <w:t>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 w:rsidP="00BE386F">
            <w:pPr>
              <w:jc w:val="right"/>
              <w:rPr>
                <w:lang w:eastAsia="en-US"/>
              </w:rPr>
            </w:pPr>
            <w:r w:rsidRPr="00D7573C">
              <w:rPr>
                <w:b/>
                <w:lang w:eastAsia="en-US"/>
              </w:rPr>
              <w:t>35,23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 w:rsidP="00BE386F">
            <w:pPr>
              <w:jc w:val="right"/>
              <w:rPr>
                <w:lang w:eastAsia="en-US"/>
              </w:rPr>
            </w:pPr>
            <w:r w:rsidRPr="00D7573C">
              <w:rPr>
                <w:b/>
                <w:lang w:eastAsia="en-US"/>
              </w:rPr>
              <w:t>68 281</w:t>
            </w:r>
            <w:r w:rsidR="00A110A2">
              <w:rPr>
                <w:b/>
                <w:lang w:eastAsia="en-US"/>
              </w:rPr>
              <w:t> </w:t>
            </w:r>
            <w:r w:rsidRPr="00D7573C">
              <w:rPr>
                <w:b/>
                <w:lang w:eastAsia="en-US"/>
              </w:rPr>
              <w:t>800</w:t>
            </w:r>
            <w:r w:rsidR="00A110A2">
              <w:rPr>
                <w:b/>
                <w:lang w:eastAsia="en-US"/>
              </w:rPr>
              <w:t>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3C" w:rsidRDefault="00D7573C" w:rsidP="00BE386F">
            <w:pPr>
              <w:jc w:val="right"/>
              <w:rPr>
                <w:lang w:eastAsia="en-US"/>
              </w:rPr>
            </w:pPr>
            <w:r w:rsidRPr="00D7573C">
              <w:rPr>
                <w:b/>
                <w:lang w:eastAsia="en-US"/>
              </w:rPr>
              <w:t>35,23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3C" w:rsidRDefault="00542872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125 548</w:t>
            </w:r>
            <w:r w:rsidR="00A110A2">
              <w:rPr>
                <w:b/>
                <w:lang w:eastAsia="en-US"/>
              </w:rPr>
              <w:t> </w:t>
            </w:r>
            <w:r>
              <w:rPr>
                <w:b/>
                <w:lang w:eastAsia="en-US"/>
              </w:rPr>
              <w:t>782</w:t>
            </w:r>
            <w:r w:rsidR="00A110A2">
              <w:rPr>
                <w:b/>
                <w:lang w:eastAsia="en-US"/>
              </w:rPr>
              <w:t>,00</w:t>
            </w:r>
          </w:p>
        </w:tc>
      </w:tr>
    </w:tbl>
    <w:p w:rsidR="007276C7" w:rsidRDefault="007276C7" w:rsidP="007276C7">
      <w:pPr>
        <w:rPr>
          <w:b/>
        </w:rPr>
      </w:pPr>
    </w:p>
    <w:p w:rsidR="007276C7" w:rsidRDefault="007276C7" w:rsidP="007276C7">
      <w:pPr>
        <w:rPr>
          <w:b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119"/>
        <w:gridCol w:w="1866"/>
        <w:gridCol w:w="2033"/>
        <w:gridCol w:w="2001"/>
        <w:gridCol w:w="1581"/>
        <w:gridCol w:w="1699"/>
        <w:gridCol w:w="1975"/>
      </w:tblGrid>
      <w:tr w:rsidR="007276C7" w:rsidTr="007276C7">
        <w:trPr>
          <w:trHeight w:val="1003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Operačný program/program spolupráce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Celková alokácia 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2014 - 2020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EUR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Čerpanie k 31.12.</w:t>
            </w:r>
            <w:r w:rsidR="00B25CBB">
              <w:rPr>
                <w:b/>
                <w:bCs/>
                <w:sz w:val="18"/>
                <w:szCs w:val="18"/>
                <w:lang w:eastAsia="en-US"/>
              </w:rPr>
              <w:t>2016</w:t>
            </w:r>
          </w:p>
          <w:p w:rsidR="007276C7" w:rsidRDefault="007276C7" w:rsidP="00B25CBB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EUR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Podiel čerpania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na záväzku 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2014 - 2020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Ročný nárast</w:t>
            </w:r>
          </w:p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Nevyčerpaný zostatok alokácie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EUR</w:t>
            </w:r>
          </w:p>
        </w:tc>
      </w:tr>
      <w:tr w:rsidR="007276C7" w:rsidTr="007276C7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EUR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p.b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</w:tr>
      <w:tr w:rsidR="007276C7" w:rsidTr="007276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= 2/1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= 1-2</w:t>
            </w:r>
          </w:p>
        </w:tc>
      </w:tr>
      <w:tr w:rsidR="007276C7" w:rsidTr="007276C7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Prioritná os/priorita Únie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</w:tr>
      <w:tr w:rsidR="00A110A2" w:rsidTr="00BE386F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>
            <w:pPr>
              <w:pStyle w:val="Odsekzoznamu"/>
              <w:ind w:left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Prioritná os 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D7573C">
              <w:rPr>
                <w:b/>
                <w:lang w:eastAsia="en-US"/>
              </w:rPr>
              <w:t>139 382 400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542872">
              <w:rPr>
                <w:b/>
                <w:lang w:eastAsia="en-US"/>
              </w:rPr>
              <w:t>7 922</w:t>
            </w:r>
            <w:r>
              <w:rPr>
                <w:b/>
                <w:lang w:eastAsia="en-US"/>
              </w:rPr>
              <w:t> </w:t>
            </w:r>
            <w:r w:rsidRPr="00542872">
              <w:rPr>
                <w:b/>
                <w:lang w:eastAsia="en-US"/>
              </w:rPr>
              <w:t>573</w:t>
            </w:r>
            <w:r>
              <w:rPr>
                <w:b/>
                <w:lang w:eastAsia="en-US"/>
              </w:rPr>
              <w:t>,33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542872">
              <w:rPr>
                <w:b/>
                <w:lang w:eastAsia="en-US"/>
              </w:rPr>
              <w:t>5,68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542872">
              <w:rPr>
                <w:b/>
                <w:lang w:eastAsia="en-US"/>
              </w:rPr>
              <w:t>7 922 573,33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542872">
              <w:rPr>
                <w:b/>
                <w:lang w:eastAsia="en-US"/>
              </w:rPr>
              <w:t>5,68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2" w:rsidRDefault="0014235C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14235C">
              <w:rPr>
                <w:b/>
                <w:lang w:eastAsia="en-US"/>
              </w:rPr>
              <w:t>131 459 826,67</w:t>
            </w:r>
          </w:p>
        </w:tc>
      </w:tr>
      <w:tr w:rsidR="00A110A2" w:rsidTr="00BE386F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>
            <w:pPr>
              <w:pStyle w:val="Odsekzoznamu"/>
              <w:ind w:left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Prioritná os 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D7573C">
              <w:rPr>
                <w:b/>
                <w:lang w:eastAsia="en-US"/>
              </w:rPr>
              <w:t>54 448 182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275 886,00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542872">
              <w:rPr>
                <w:b/>
                <w:lang w:eastAsia="en-US"/>
              </w:rPr>
              <w:t>0,51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 w:rsidP="00BE386F">
            <w:pPr>
              <w:jc w:val="right"/>
              <w:rPr>
                <w:lang w:eastAsia="en-US"/>
              </w:rPr>
            </w:pPr>
            <w:r w:rsidRPr="00542872">
              <w:rPr>
                <w:b/>
                <w:lang w:eastAsia="en-US"/>
              </w:rPr>
              <w:t>275 886,00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 w:rsidP="00BE386F">
            <w:pPr>
              <w:jc w:val="right"/>
              <w:rPr>
                <w:lang w:eastAsia="en-US"/>
              </w:rPr>
            </w:pPr>
            <w:r w:rsidRPr="00542872">
              <w:rPr>
                <w:b/>
                <w:lang w:eastAsia="en-US"/>
              </w:rPr>
              <w:t>0,51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2" w:rsidRDefault="0014235C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14235C">
              <w:rPr>
                <w:b/>
                <w:lang w:eastAsia="en-US"/>
              </w:rPr>
              <w:t>54 172 296,00</w:t>
            </w:r>
          </w:p>
        </w:tc>
      </w:tr>
      <w:tr w:rsidR="00A110A2" w:rsidTr="00BE386F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Spolu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D7573C">
              <w:rPr>
                <w:b/>
                <w:lang w:eastAsia="en-US"/>
              </w:rPr>
              <w:t>193 830 582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 w:rsidP="00BE386F">
            <w:pPr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8 198 459,33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 w:rsidP="00BE386F">
            <w:pPr>
              <w:jc w:val="right"/>
              <w:rPr>
                <w:lang w:eastAsia="en-US"/>
              </w:rPr>
            </w:pPr>
            <w:r w:rsidRPr="00542872">
              <w:rPr>
                <w:b/>
                <w:lang w:eastAsia="en-US"/>
              </w:rPr>
              <w:t>4,23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 w:rsidP="00BE386F">
            <w:pPr>
              <w:jc w:val="right"/>
              <w:rPr>
                <w:lang w:eastAsia="en-US"/>
              </w:rPr>
            </w:pPr>
            <w:r w:rsidRPr="00542872">
              <w:rPr>
                <w:b/>
                <w:lang w:eastAsia="en-US"/>
              </w:rPr>
              <w:t>8 198 459,33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2" w:rsidRDefault="00A110A2" w:rsidP="00BE386F">
            <w:pPr>
              <w:jc w:val="right"/>
              <w:rPr>
                <w:lang w:eastAsia="en-US"/>
              </w:rPr>
            </w:pPr>
            <w:r w:rsidRPr="00542872">
              <w:rPr>
                <w:b/>
                <w:lang w:eastAsia="en-US"/>
              </w:rPr>
              <w:t>4,23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2" w:rsidRDefault="0014235C" w:rsidP="00BE386F">
            <w:pPr>
              <w:pStyle w:val="Odsekzoznamu"/>
              <w:ind w:left="0"/>
              <w:jc w:val="right"/>
              <w:rPr>
                <w:b/>
                <w:lang w:eastAsia="en-US"/>
              </w:rPr>
            </w:pPr>
            <w:r w:rsidRPr="0014235C">
              <w:rPr>
                <w:b/>
                <w:lang w:eastAsia="en-US"/>
              </w:rPr>
              <w:t>185 632 122,67</w:t>
            </w:r>
          </w:p>
        </w:tc>
      </w:tr>
    </w:tbl>
    <w:p w:rsidR="007276C7" w:rsidRDefault="007276C7" w:rsidP="007276C7">
      <w:pPr>
        <w:pStyle w:val="Odsekzoznamu"/>
        <w:rPr>
          <w:b/>
        </w:rPr>
      </w:pPr>
    </w:p>
    <w:p w:rsidR="007276C7" w:rsidRDefault="007276C7" w:rsidP="007276C7">
      <w:pPr>
        <w:pStyle w:val="Odsekzoznamu"/>
        <w:rPr>
          <w:b/>
        </w:rPr>
      </w:pPr>
    </w:p>
    <w:p w:rsidR="007276C7" w:rsidRDefault="007276C7" w:rsidP="007276C7">
      <w:pPr>
        <w:pStyle w:val="Odsekzoznamu"/>
        <w:rPr>
          <w:b/>
        </w:rPr>
      </w:pPr>
    </w:p>
    <w:p w:rsidR="007276C7" w:rsidRDefault="007276C7" w:rsidP="007276C7">
      <w:pPr>
        <w:ind w:firstLine="426"/>
      </w:pPr>
    </w:p>
    <w:p w:rsidR="007276C7" w:rsidRDefault="007276C7" w:rsidP="007276C7">
      <w:pPr>
        <w:ind w:firstLine="426"/>
      </w:pPr>
    </w:p>
    <w:p w:rsidR="007276C7" w:rsidRDefault="007276C7" w:rsidP="007276C7">
      <w:pPr>
        <w:sectPr w:rsidR="007276C7">
          <w:pgSz w:w="16838" w:h="11906" w:orient="landscape"/>
          <w:pgMar w:top="1417" w:right="1417" w:bottom="1417" w:left="1417" w:header="708" w:footer="708" w:gutter="0"/>
          <w:cols w:space="708"/>
        </w:sectPr>
      </w:pPr>
    </w:p>
    <w:p w:rsidR="007276C7" w:rsidRDefault="007276C7" w:rsidP="007276C7"/>
    <w:p w:rsidR="007276C7" w:rsidRDefault="007276C7" w:rsidP="007276C7">
      <w:pPr>
        <w:pStyle w:val="Odsekzoznamu"/>
        <w:numPr>
          <w:ilvl w:val="0"/>
          <w:numId w:val="1"/>
        </w:numPr>
        <w:ind w:left="426"/>
        <w:rPr>
          <w:b/>
        </w:rPr>
      </w:pPr>
      <w:r>
        <w:rPr>
          <w:b/>
        </w:rPr>
        <w:t>Príklady úspešne realizovaných projektov za vykazované obdobie</w:t>
      </w:r>
      <w:r w:rsidR="003014C4">
        <w:rPr>
          <w:b/>
        </w:rPr>
        <w:t xml:space="preserve"> roku</w:t>
      </w:r>
      <w:r>
        <w:rPr>
          <w:b/>
        </w:rPr>
        <w:t xml:space="preserve"> </w:t>
      </w:r>
      <w:r w:rsidR="003014C4">
        <w:rPr>
          <w:b/>
        </w:rPr>
        <w:t>2016</w:t>
      </w:r>
    </w:p>
    <w:p w:rsidR="007276C7" w:rsidRDefault="007276C7" w:rsidP="007276C7"/>
    <w:p w:rsidR="00690295" w:rsidRDefault="00690295" w:rsidP="00BE386F">
      <w:pPr>
        <w:jc w:val="both"/>
      </w:pPr>
      <w:r>
        <w:t>Za vykazované obdobie roku 2016 RO OP TP neuvádza žiadne príklady úspešne realizovaných projektov, nakoľko žiaden projekt nebol riadne ukončený do 31. 12. 2016.</w:t>
      </w:r>
    </w:p>
    <w:p w:rsidR="00690295" w:rsidRDefault="00690295" w:rsidP="00BE386F">
      <w:pPr>
        <w:jc w:val="both"/>
      </w:pPr>
    </w:p>
    <w:p w:rsidR="007276C7" w:rsidRDefault="00690295" w:rsidP="00690295">
      <w:pPr>
        <w:jc w:val="both"/>
      </w:pPr>
      <w:r>
        <w:t xml:space="preserve">V roku 2016 bolo síce v realizácií 32 projektov,  avšak ani v jednom z nich neboli hlavné aktivity riadne ukončené. Výnimku tvoria  len  4 projekty, ktorých aktivity boli mimoriadne ukončené z dôvodu delimitácie CKO na ÚPPVII SR. Nakoľko aktivity predmetných projektov však plynule pokračujú v už novo predložených ,,následníckych“ projektoch (predložených zo strany ÚPPVII SR), RO OP TP ich v príkladoch úspešne realizovaných projektov za vykazované obdobie, neuvádza.  </w:t>
      </w:r>
      <w:r w:rsidR="00A33DBB">
        <w:t>.</w:t>
      </w:r>
      <w:r w:rsidR="003014C4">
        <w:t xml:space="preserve">  </w:t>
      </w:r>
    </w:p>
    <w:p w:rsidR="007276C7" w:rsidRDefault="007276C7" w:rsidP="007276C7">
      <w:pPr>
        <w:rPr>
          <w:color w:val="FF0000"/>
        </w:rPr>
      </w:pPr>
    </w:p>
    <w:p w:rsidR="007276C7" w:rsidRDefault="007276C7" w:rsidP="007276C7">
      <w:pPr>
        <w:rPr>
          <w:color w:val="FF0000"/>
        </w:rPr>
      </w:pPr>
    </w:p>
    <w:p w:rsidR="00642FE3" w:rsidRDefault="00642FE3"/>
    <w:sectPr w:rsidR="0064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63C03"/>
    <w:multiLevelType w:val="hybridMultilevel"/>
    <w:tmpl w:val="86448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C7"/>
    <w:rsid w:val="000E2DD9"/>
    <w:rsid w:val="0014235C"/>
    <w:rsid w:val="003014C4"/>
    <w:rsid w:val="00542872"/>
    <w:rsid w:val="005D4E1D"/>
    <w:rsid w:val="00642FE3"/>
    <w:rsid w:val="00690295"/>
    <w:rsid w:val="006B4AC4"/>
    <w:rsid w:val="007276C7"/>
    <w:rsid w:val="00771018"/>
    <w:rsid w:val="00797485"/>
    <w:rsid w:val="008510EA"/>
    <w:rsid w:val="00A110A2"/>
    <w:rsid w:val="00A33DBB"/>
    <w:rsid w:val="00AB75C6"/>
    <w:rsid w:val="00B25CBB"/>
    <w:rsid w:val="00BE386F"/>
    <w:rsid w:val="00D7573C"/>
    <w:rsid w:val="00E9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10A1C-26F0-41F3-8647-A5D23C30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76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76C7"/>
    <w:pPr>
      <w:ind w:left="720"/>
      <w:contextualSpacing/>
    </w:pPr>
  </w:style>
  <w:style w:type="paragraph" w:customStyle="1" w:styleId="MPCKO3">
    <w:name w:val="MP CKO 3"/>
    <w:basedOn w:val="Nadpis4"/>
    <w:next w:val="Normlny"/>
    <w:qFormat/>
    <w:rsid w:val="007276C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table" w:styleId="Mriekatabuky">
    <w:name w:val="Table Grid"/>
    <w:basedOn w:val="Normlnatabuka"/>
    <w:uiPriority w:val="59"/>
    <w:rsid w:val="007276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7276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57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579B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Šušlíková Mária</dc:creator>
  <cp:lastModifiedBy>Šušlíková Mária</cp:lastModifiedBy>
  <cp:revision>2</cp:revision>
  <dcterms:created xsi:type="dcterms:W3CDTF">2017-09-06T11:14:00Z</dcterms:created>
  <dcterms:modified xsi:type="dcterms:W3CDTF">2017-09-06T11:14:00Z</dcterms:modified>
</cp:coreProperties>
</file>