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A1" w:rsidRDefault="002A5D16" w:rsidP="00B81AA1">
      <w:pPr>
        <w:pStyle w:val="Nzov"/>
        <w:pBdr>
          <w:bottom w:val="single" w:sz="8" w:space="1" w:color="5F497A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Informácia o zmene č. </w:t>
      </w:r>
      <w:r w:rsidR="00EF49B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v</w:t>
      </w:r>
      <w:r w:rsidR="003C2776" w:rsidRPr="00C93397">
        <w:rPr>
          <w:rFonts w:ascii="Times New Roman" w:hAnsi="Times New Roman"/>
        </w:rPr>
        <w:t>yzvani</w:t>
      </w:r>
      <w:r>
        <w:rPr>
          <w:rFonts w:ascii="Times New Roman" w:hAnsi="Times New Roman"/>
        </w:rPr>
        <w:t>a</w:t>
      </w:r>
      <w:r w:rsidR="003C2776" w:rsidRPr="00C93397">
        <w:rPr>
          <w:rFonts w:ascii="Times New Roman" w:hAnsi="Times New Roman"/>
        </w:rPr>
        <w:t xml:space="preserve"> na projekty technickej pomoci</w:t>
      </w:r>
      <w:r w:rsidR="002B3A70">
        <w:rPr>
          <w:rFonts w:ascii="Times New Roman" w:hAnsi="Times New Roman"/>
        </w:rPr>
        <w:br/>
      </w:r>
      <w:r w:rsidR="00700301">
        <w:rPr>
          <w:rFonts w:ascii="Times New Roman" w:hAnsi="Times New Roman"/>
        </w:rPr>
        <w:t>č.</w:t>
      </w:r>
      <w:r w:rsidR="002B3A70" w:rsidRPr="002B3A70">
        <w:rPr>
          <w:b/>
          <w:sz w:val="28"/>
          <w:szCs w:val="28"/>
        </w:rPr>
        <w:t xml:space="preserve"> </w:t>
      </w:r>
      <w:r w:rsidR="008B1F86" w:rsidRPr="008B1F86">
        <w:rPr>
          <w:rFonts w:ascii="Times New Roman" w:hAnsi="Times New Roman"/>
        </w:rPr>
        <w:t>(kód)</w:t>
      </w:r>
      <w:r w:rsidR="008B1F86">
        <w:rPr>
          <w:b/>
          <w:sz w:val="28"/>
          <w:szCs w:val="28"/>
        </w:rPr>
        <w:t xml:space="preserve"> </w:t>
      </w:r>
      <w:r w:rsidR="00EE719A" w:rsidRPr="002B3A70">
        <w:rPr>
          <w:rFonts w:ascii="Times New Roman" w:hAnsi="Times New Roman"/>
        </w:rPr>
        <w:t>OPTP-P</w:t>
      </w:r>
      <w:r w:rsidR="00EE719A">
        <w:rPr>
          <w:rFonts w:ascii="Times New Roman" w:hAnsi="Times New Roman"/>
        </w:rPr>
        <w:t>0</w:t>
      </w:r>
      <w:r w:rsidR="00EE719A" w:rsidRPr="002B3A70">
        <w:rPr>
          <w:rFonts w:ascii="Times New Roman" w:hAnsi="Times New Roman"/>
        </w:rPr>
        <w:t>1-SC</w:t>
      </w:r>
      <w:r w:rsidR="00EE719A">
        <w:rPr>
          <w:rFonts w:ascii="Times New Roman" w:hAnsi="Times New Roman"/>
        </w:rPr>
        <w:t>3</w:t>
      </w:r>
      <w:r w:rsidR="00EE719A" w:rsidRPr="002B3A70">
        <w:rPr>
          <w:rFonts w:ascii="Times New Roman" w:hAnsi="Times New Roman"/>
        </w:rPr>
        <w:t>-2016-</w:t>
      </w:r>
      <w:r w:rsidR="00EE719A">
        <w:rPr>
          <w:rFonts w:ascii="Times New Roman" w:hAnsi="Times New Roman"/>
        </w:rPr>
        <w:t>3</w:t>
      </w:r>
    </w:p>
    <w:p w:rsidR="00B81AA1" w:rsidRPr="00B81AA1" w:rsidRDefault="00B81AA1" w:rsidP="00B81AA1">
      <w:pPr>
        <w:pStyle w:val="Nzov"/>
        <w:pBdr>
          <w:bottom w:val="single" w:sz="8" w:space="1" w:color="5F497A"/>
        </w:pBdr>
        <w:rPr>
          <w:rFonts w:ascii="Times New Roman" w:hAnsi="Times New Roman"/>
        </w:rPr>
      </w:pPr>
      <w:r w:rsidRPr="00137F24">
        <w:rPr>
          <w:rFonts w:ascii="Times New Roman" w:hAnsi="Times New Roman"/>
          <w:sz w:val="36"/>
          <w:szCs w:val="36"/>
        </w:rPr>
        <w:t>(„ďalej len „Informácia o zmene“)</w:t>
      </w:r>
    </w:p>
    <w:p w:rsidR="002A5D16" w:rsidRDefault="001D1654" w:rsidP="001B1585">
      <w:pPr>
        <w:jc w:val="both"/>
        <w:rPr>
          <w:rFonts w:asciiTheme="minorHAnsi" w:hAnsiTheme="minorHAnsi"/>
          <w:bCs/>
        </w:rPr>
      </w:pPr>
      <w:r w:rsidRPr="00DC4DD5">
        <w:rPr>
          <w:bCs/>
          <w:sz w:val="24"/>
          <w:szCs w:val="24"/>
        </w:rPr>
        <w:t>Úrad vlády Slovenskej republiky ako Riadiaci orgán pre Operačný program Technická pomoc (ďalej len „OP TP“) v súlade s ustanoveniami zákona č. 292/2014 Z.</w:t>
      </w:r>
      <w:r>
        <w:rPr>
          <w:bCs/>
          <w:sz w:val="24"/>
          <w:szCs w:val="24"/>
        </w:rPr>
        <w:t xml:space="preserve"> </w:t>
      </w:r>
      <w:r w:rsidRPr="00DC4DD5">
        <w:rPr>
          <w:bCs/>
          <w:sz w:val="24"/>
          <w:szCs w:val="24"/>
        </w:rPr>
        <w:t xml:space="preserve">z. o príspevku poskytovanom z európskych štrukturálnych a investičných fondov a o zmene a doplnení niektorých zákonov (ďalej len „zákon“) </w:t>
      </w:r>
      <w:r w:rsidR="00EE719A">
        <w:rPr>
          <w:bCs/>
          <w:sz w:val="24"/>
          <w:szCs w:val="24"/>
        </w:rPr>
        <w:t xml:space="preserve">a Metodickým pokynom CKO č. 24 k technickej pomoci </w:t>
      </w:r>
      <w:r w:rsidRPr="001D1654">
        <w:rPr>
          <w:b/>
          <w:bCs/>
          <w:sz w:val="24"/>
          <w:szCs w:val="24"/>
        </w:rPr>
        <w:t xml:space="preserve">informuje o vykonaní zmien </w:t>
      </w:r>
      <w:r w:rsidR="00EE719A">
        <w:rPr>
          <w:b/>
          <w:bCs/>
          <w:sz w:val="24"/>
          <w:szCs w:val="24"/>
        </w:rPr>
        <w:t>vo</w:t>
      </w:r>
      <w:r w:rsidRPr="001D1654">
        <w:rPr>
          <w:b/>
          <w:bCs/>
          <w:sz w:val="24"/>
          <w:szCs w:val="24"/>
        </w:rPr>
        <w:t xml:space="preserve"> vyzvan</w:t>
      </w:r>
      <w:r w:rsidR="00EE719A">
        <w:rPr>
          <w:b/>
          <w:bCs/>
          <w:sz w:val="24"/>
          <w:szCs w:val="24"/>
        </w:rPr>
        <w:t xml:space="preserve">í </w:t>
      </w:r>
      <w:r w:rsidRPr="00DC4DD5">
        <w:rPr>
          <w:bCs/>
          <w:sz w:val="24"/>
          <w:szCs w:val="24"/>
        </w:rPr>
        <w:t>na projekty technickej pomoci č. (kód) OPTP-P01-SC</w:t>
      </w:r>
      <w:r w:rsidR="00EE719A">
        <w:rPr>
          <w:bCs/>
          <w:sz w:val="24"/>
          <w:szCs w:val="24"/>
        </w:rPr>
        <w:t>3</w:t>
      </w:r>
      <w:r w:rsidRPr="00DC4DD5">
        <w:rPr>
          <w:bCs/>
          <w:sz w:val="24"/>
          <w:szCs w:val="24"/>
        </w:rPr>
        <w:t>-2016</w:t>
      </w:r>
      <w:r>
        <w:rPr>
          <w:bCs/>
          <w:sz w:val="24"/>
          <w:szCs w:val="24"/>
        </w:rPr>
        <w:t>-</w:t>
      </w:r>
      <w:r w:rsidR="00EE719A">
        <w:rPr>
          <w:bCs/>
          <w:sz w:val="24"/>
          <w:szCs w:val="24"/>
        </w:rPr>
        <w:t>3</w:t>
      </w:r>
      <w:r w:rsidR="002A5D16" w:rsidRPr="00741FA1">
        <w:rPr>
          <w:bCs/>
          <w:sz w:val="24"/>
          <w:szCs w:val="24"/>
        </w:rPr>
        <w:t xml:space="preserve"> s názvom </w:t>
      </w:r>
      <w:r>
        <w:rPr>
          <w:bCs/>
          <w:sz w:val="24"/>
          <w:szCs w:val="24"/>
        </w:rPr>
        <w:t>„</w:t>
      </w:r>
      <w:r w:rsidR="00EE719A" w:rsidRPr="00EE719A">
        <w:rPr>
          <w:bCs/>
          <w:sz w:val="24"/>
          <w:szCs w:val="24"/>
        </w:rPr>
        <w:t>Implementovať správny a transparentný systém riadenia, kontroly a auditu EŠIF 1</w:t>
      </w:r>
      <w:r>
        <w:rPr>
          <w:bCs/>
          <w:sz w:val="24"/>
          <w:szCs w:val="24"/>
        </w:rPr>
        <w:t>“</w:t>
      </w:r>
      <w:r w:rsidR="00E868CE">
        <w:rPr>
          <w:bCs/>
          <w:sz w:val="24"/>
          <w:szCs w:val="24"/>
        </w:rPr>
        <w:t>,</w:t>
      </w:r>
      <w:r w:rsidR="002A5D16" w:rsidRPr="00741FA1">
        <w:rPr>
          <w:bCs/>
          <w:sz w:val="24"/>
          <w:szCs w:val="24"/>
        </w:rPr>
        <w:t xml:space="preserve"> </w:t>
      </w:r>
      <w:r w:rsidR="00EE719A">
        <w:rPr>
          <w:bCs/>
          <w:sz w:val="24"/>
          <w:szCs w:val="24"/>
        </w:rPr>
        <w:t>vyhláseného</w:t>
      </w:r>
      <w:r w:rsidR="002A5D16" w:rsidRPr="00741FA1">
        <w:rPr>
          <w:bCs/>
          <w:sz w:val="24"/>
          <w:szCs w:val="24"/>
        </w:rPr>
        <w:t xml:space="preserve"> dňa 2</w:t>
      </w:r>
      <w:r w:rsidR="00EE719A">
        <w:rPr>
          <w:bCs/>
          <w:sz w:val="24"/>
          <w:szCs w:val="24"/>
        </w:rPr>
        <w:t>1</w:t>
      </w:r>
      <w:r w:rsidR="002A5D16" w:rsidRPr="00741FA1">
        <w:rPr>
          <w:bCs/>
          <w:sz w:val="24"/>
          <w:szCs w:val="24"/>
        </w:rPr>
        <w:t>.</w:t>
      </w:r>
      <w:r w:rsidR="00EE719A">
        <w:rPr>
          <w:bCs/>
          <w:sz w:val="24"/>
          <w:szCs w:val="24"/>
        </w:rPr>
        <w:t>3</w:t>
      </w:r>
      <w:r w:rsidR="002A5D16" w:rsidRPr="00741FA1">
        <w:rPr>
          <w:bCs/>
          <w:sz w:val="24"/>
          <w:szCs w:val="24"/>
        </w:rPr>
        <w:t>.2016 na webovom sídle OP TP</w:t>
      </w:r>
      <w:r>
        <w:rPr>
          <w:bCs/>
          <w:sz w:val="24"/>
          <w:szCs w:val="24"/>
        </w:rPr>
        <w:t>, v nasledovnom rozsahu</w:t>
      </w:r>
      <w:r w:rsidR="00E868CE" w:rsidRPr="00767303">
        <w:rPr>
          <w:rFonts w:asciiTheme="minorHAnsi" w:hAnsiTheme="minorHAnsi"/>
          <w:bCs/>
        </w:rPr>
        <w:t>:</w:t>
      </w:r>
    </w:p>
    <w:p w:rsidR="0083268E" w:rsidRPr="00587ACD" w:rsidRDefault="0083268E" w:rsidP="0083268E">
      <w:pPr>
        <w:pStyle w:val="Odsekzoznamu1"/>
        <w:numPr>
          <w:ilvl w:val="0"/>
          <w:numId w:val="31"/>
        </w:numPr>
        <w:spacing w:before="240" w:after="240" w:line="276" w:lineRule="auto"/>
        <w:rPr>
          <w:rFonts w:asciiTheme="minorHAnsi" w:eastAsia="Times New Roman" w:hAnsiTheme="minorHAnsi"/>
          <w:bCs/>
          <w:i/>
          <w:sz w:val="22"/>
          <w:szCs w:val="22"/>
        </w:rPr>
      </w:pPr>
      <w:r>
        <w:rPr>
          <w:rFonts w:asciiTheme="minorHAnsi" w:eastAsia="Times New Roman" w:hAnsiTheme="minorHAnsi"/>
          <w:bCs/>
          <w:i/>
          <w:sz w:val="22"/>
          <w:szCs w:val="22"/>
        </w:rPr>
        <w:t xml:space="preserve">V časti </w:t>
      </w:r>
      <w:r w:rsidRPr="00587ACD">
        <w:rPr>
          <w:rFonts w:asciiTheme="minorHAnsi" w:eastAsia="Times New Roman" w:hAnsiTheme="minorHAnsi"/>
          <w:b/>
          <w:bCs/>
          <w:i/>
          <w:sz w:val="22"/>
          <w:szCs w:val="22"/>
        </w:rPr>
        <w:t xml:space="preserve">1.6 Miesto a spôsob podania </w:t>
      </w:r>
      <w:proofErr w:type="spellStart"/>
      <w:r w:rsidRPr="00587ACD">
        <w:rPr>
          <w:rFonts w:asciiTheme="minorHAnsi" w:eastAsia="Times New Roman" w:hAnsiTheme="minorHAnsi"/>
          <w:b/>
          <w:bCs/>
          <w:i/>
          <w:sz w:val="22"/>
          <w:szCs w:val="22"/>
        </w:rPr>
        <w:t>ŽoNFP</w:t>
      </w:r>
      <w:proofErr w:type="spellEnd"/>
    </w:p>
    <w:p w:rsidR="0083268E" w:rsidRPr="00EF49BC" w:rsidRDefault="0083268E" w:rsidP="0083268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F49BC">
        <w:rPr>
          <w:rFonts w:asciiTheme="minorHAnsi" w:hAnsiTheme="minorHAnsi" w:cs="Times New Roman"/>
          <w:sz w:val="22"/>
          <w:szCs w:val="22"/>
        </w:rPr>
        <w:t xml:space="preserve">Žiadateľ je povinný predložiť žiadosť o NFP </w:t>
      </w:r>
      <w:r w:rsidRPr="00EF49BC">
        <w:rPr>
          <w:rFonts w:asciiTheme="minorHAnsi" w:hAnsiTheme="minorHAnsi"/>
          <w:sz w:val="22"/>
          <w:szCs w:val="22"/>
        </w:rPr>
        <w:t xml:space="preserve">riadne, včas a v určenej forme: </w:t>
      </w:r>
    </w:p>
    <w:p w:rsidR="0083268E" w:rsidRPr="00EF49BC" w:rsidRDefault="0083268E" w:rsidP="0083268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EF49BC">
        <w:rPr>
          <w:rFonts w:asciiTheme="minorHAnsi" w:hAnsiTheme="minorHAnsi" w:cs="Times New Roman"/>
          <w:b/>
          <w:sz w:val="22"/>
          <w:szCs w:val="22"/>
        </w:rPr>
        <w:t>elektronicky</w:t>
      </w:r>
      <w:r w:rsidRPr="00EF49BC">
        <w:rPr>
          <w:rFonts w:asciiTheme="minorHAnsi" w:hAnsiTheme="minorHAnsi" w:cs="Times New Roman"/>
          <w:sz w:val="22"/>
          <w:szCs w:val="22"/>
        </w:rPr>
        <w:t xml:space="preserve">, prostredníctvom ITMS2014+ </w:t>
      </w:r>
    </w:p>
    <w:p w:rsidR="0083268E" w:rsidRPr="00EF49BC" w:rsidRDefault="0083268E" w:rsidP="0083268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EF49BC">
        <w:rPr>
          <w:rFonts w:asciiTheme="minorHAnsi" w:hAnsiTheme="minorHAnsi" w:cs="Times New Roman"/>
          <w:b/>
          <w:sz w:val="22"/>
          <w:szCs w:val="22"/>
        </w:rPr>
        <w:t>a zároveň v písomnej podobe</w:t>
      </w:r>
      <w:r w:rsidRPr="00EF49BC">
        <w:rPr>
          <w:rFonts w:asciiTheme="minorHAnsi" w:hAnsiTheme="minorHAnsi" w:cs="Times New Roman"/>
          <w:sz w:val="22"/>
          <w:szCs w:val="22"/>
        </w:rPr>
        <w:t xml:space="preserve">, spolu so všetkými prílohami v jednom origináli (vytlačenom po odoslaní prostredníctvom ITMS2014+) a jednej kópii jedným z nasledovných spôsobov: </w:t>
      </w:r>
    </w:p>
    <w:p w:rsidR="0083268E" w:rsidRPr="002D08EE" w:rsidRDefault="0083268E" w:rsidP="0083268E">
      <w:pPr>
        <w:pStyle w:val="Odsekzoznamu"/>
        <w:numPr>
          <w:ilvl w:val="0"/>
          <w:numId w:val="6"/>
        </w:num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2D08EE">
        <w:rPr>
          <w:rFonts w:asciiTheme="minorHAnsi" w:hAnsiTheme="minorHAnsi"/>
          <w:sz w:val="22"/>
          <w:szCs w:val="22"/>
        </w:rPr>
        <w:t>doporučenou poštou alebo kuriérskou službou na adresu: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Úrad vlády Slovenskej republiky 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sekcia operačných programov 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odbor implementácie projektov OP TP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Námestie slobody 1 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813 70 Bratislava 15</w:t>
      </w:r>
    </w:p>
    <w:p w:rsidR="0083268E" w:rsidRPr="00C92C97" w:rsidRDefault="0083268E" w:rsidP="0083268E">
      <w:pPr>
        <w:pStyle w:val="Odsekzoznamu"/>
        <w:numPr>
          <w:ilvl w:val="0"/>
          <w:numId w:val="6"/>
        </w:num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C92C97">
        <w:rPr>
          <w:rFonts w:asciiTheme="minorHAnsi" w:hAnsiTheme="minorHAnsi"/>
          <w:sz w:val="22"/>
          <w:szCs w:val="22"/>
        </w:rPr>
        <w:t xml:space="preserve">osobne v pracovných dňoch </w:t>
      </w:r>
    </w:p>
    <w:p w:rsidR="0083268E" w:rsidRPr="00C92C97" w:rsidRDefault="0083268E" w:rsidP="0083268E">
      <w:pPr>
        <w:pStyle w:val="Odsekzoznamu"/>
        <w:numPr>
          <w:ilvl w:val="1"/>
          <w:numId w:val="6"/>
        </w:num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C92C97">
        <w:rPr>
          <w:rFonts w:asciiTheme="minorHAnsi" w:hAnsiTheme="minorHAnsi"/>
          <w:sz w:val="22"/>
          <w:szCs w:val="22"/>
        </w:rPr>
        <w:t>v čase od 8.00 hod. do 15.00 hod. (obedňajšia prestávka 11.45-12.15 hod):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podateľňa Úradu vlády Slovenskej republiky 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Námestie slobody 1 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813 70 Bratislava 15</w:t>
      </w:r>
    </w:p>
    <w:p w:rsidR="0083268E" w:rsidRPr="00C92C97" w:rsidRDefault="0083268E" w:rsidP="0083268E">
      <w:pPr>
        <w:pStyle w:val="Odsekzoznamu"/>
        <w:numPr>
          <w:ilvl w:val="1"/>
          <w:numId w:val="6"/>
        </w:num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C92C97">
        <w:rPr>
          <w:rFonts w:asciiTheme="minorHAnsi" w:hAnsiTheme="minorHAnsi"/>
          <w:sz w:val="22"/>
          <w:szCs w:val="22"/>
        </w:rPr>
        <w:t>v čase od 8.30 hod. do 14.30 hod. na adresu: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Úrad vlády Slovenskej republiky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sekcia operačných programov 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 xml:space="preserve">odbor implementácie projektov OP TP 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Radlinského 13</w:t>
      </w:r>
    </w:p>
    <w:p w:rsidR="0083268E" w:rsidRPr="002D08EE" w:rsidRDefault="0083268E" w:rsidP="0083268E">
      <w:pPr>
        <w:spacing w:after="0"/>
        <w:ind w:firstLine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811 07 </w:t>
      </w:r>
      <w:r w:rsidRPr="002D08EE">
        <w:rPr>
          <w:rFonts w:asciiTheme="minorHAnsi" w:hAnsiTheme="minorHAnsi"/>
        </w:rPr>
        <w:t>Bratislava</w:t>
      </w:r>
      <w:r>
        <w:rPr>
          <w:rFonts w:asciiTheme="minorHAnsi" w:hAnsiTheme="minorHAnsi"/>
        </w:rPr>
        <w:t xml:space="preserve"> 1</w:t>
      </w:r>
    </w:p>
    <w:p w:rsidR="0083268E" w:rsidRPr="002D08EE" w:rsidRDefault="0083268E" w:rsidP="0083268E">
      <w:pPr>
        <w:pStyle w:val="Default"/>
        <w:spacing w:line="276" w:lineRule="auto"/>
        <w:ind w:left="709" w:firstLine="426"/>
        <w:rPr>
          <w:rFonts w:asciiTheme="minorHAnsi" w:hAnsiTheme="minorHAnsi" w:cs="Times New Roman"/>
          <w:sz w:val="22"/>
          <w:szCs w:val="22"/>
        </w:rPr>
      </w:pPr>
    </w:p>
    <w:p w:rsidR="0083268E" w:rsidRDefault="0083268E" w:rsidP="0083268E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D08EE">
        <w:rPr>
          <w:rFonts w:asciiTheme="minorHAnsi" w:hAnsiTheme="minorHAnsi" w:cs="Times New Roman"/>
          <w:sz w:val="22"/>
          <w:szCs w:val="22"/>
        </w:rPr>
        <w:t xml:space="preserve">V prípade, ak žiadateľ nepredloží žiadosť o NFP riadne, včas alebo v určenej forme, riadiaci orgán zastaví konanie vydaním rozhodnutia o zastavení konania o žiadosti o NFP. </w:t>
      </w:r>
    </w:p>
    <w:p w:rsidR="0083268E" w:rsidRPr="002D08EE" w:rsidRDefault="0083268E" w:rsidP="0083268E">
      <w:pPr>
        <w:pStyle w:val="Default"/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D08EE">
        <w:rPr>
          <w:rFonts w:asciiTheme="minorHAnsi" w:hAnsiTheme="minorHAnsi" w:cs="Times New Roman"/>
          <w:sz w:val="22"/>
          <w:szCs w:val="22"/>
        </w:rPr>
        <w:t>V prípade,</w:t>
      </w:r>
      <w:r>
        <w:rPr>
          <w:rFonts w:asciiTheme="minorHAnsi" w:hAnsiTheme="minorHAnsi" w:cs="Times New Roman"/>
          <w:sz w:val="22"/>
          <w:szCs w:val="22"/>
        </w:rPr>
        <w:t xml:space="preserve"> že žiadosť o NFP podpisuje </w:t>
      </w:r>
      <w:r w:rsidRPr="004D3F96">
        <w:rPr>
          <w:rFonts w:asciiTheme="minorHAnsi" w:hAnsiTheme="minorHAnsi" w:cs="Times New Roman"/>
          <w:sz w:val="22"/>
          <w:szCs w:val="22"/>
        </w:rPr>
        <w:t>v mene štatutára splnomocnená osoba</w:t>
      </w:r>
      <w:r>
        <w:rPr>
          <w:rFonts w:asciiTheme="minorHAnsi" w:hAnsiTheme="minorHAnsi" w:cs="Times New Roman"/>
          <w:sz w:val="22"/>
          <w:szCs w:val="22"/>
        </w:rPr>
        <w:t>,</w:t>
      </w:r>
      <w:r w:rsidRPr="004D3F96">
        <w:rPr>
          <w:rFonts w:asciiTheme="minorHAnsi" w:hAnsiTheme="minorHAnsi" w:cs="Times New Roman"/>
          <w:sz w:val="22"/>
          <w:szCs w:val="22"/>
        </w:rPr>
        <w:t xml:space="preserve"> je žiadateľ povinný predložiť spolu so žiadosťou o NFP aj </w:t>
      </w:r>
      <w:r>
        <w:rPr>
          <w:rFonts w:asciiTheme="minorHAnsi" w:hAnsiTheme="minorHAnsi" w:cs="Times New Roman"/>
          <w:sz w:val="22"/>
          <w:szCs w:val="22"/>
        </w:rPr>
        <w:t>s</w:t>
      </w:r>
      <w:r w:rsidRPr="004D3F96">
        <w:rPr>
          <w:rFonts w:asciiTheme="minorHAnsi" w:hAnsiTheme="minorHAnsi" w:cs="Times New Roman"/>
          <w:sz w:val="22"/>
          <w:szCs w:val="22"/>
        </w:rPr>
        <w:t>plnomoc</w:t>
      </w:r>
      <w:r>
        <w:rPr>
          <w:rFonts w:asciiTheme="minorHAnsi" w:hAnsiTheme="minorHAnsi" w:cs="Times New Roman"/>
          <w:sz w:val="22"/>
          <w:szCs w:val="22"/>
        </w:rPr>
        <w:t>nenie</w:t>
      </w:r>
      <w:r w:rsidRPr="004D3F96">
        <w:rPr>
          <w:rFonts w:asciiTheme="minorHAnsi" w:hAnsiTheme="minorHAnsi" w:cs="Times New Roman"/>
          <w:sz w:val="22"/>
          <w:szCs w:val="22"/>
        </w:rPr>
        <w:t xml:space="preserve"> na tento úkon.</w:t>
      </w:r>
    </w:p>
    <w:p w:rsidR="0083268E" w:rsidRDefault="0083268E" w:rsidP="0083268E">
      <w:pPr>
        <w:spacing w:before="240" w:after="240"/>
        <w:jc w:val="both"/>
        <w:rPr>
          <w:rFonts w:asciiTheme="minorHAnsi" w:hAnsiTheme="minorHAnsi"/>
        </w:rPr>
      </w:pPr>
      <w:r w:rsidRPr="002D08EE">
        <w:rPr>
          <w:rFonts w:asciiTheme="minorHAnsi" w:hAnsiTheme="minorHAnsi"/>
        </w:rPr>
        <w:t>Postup pri získavaní prístupu do verejnej časti ITMS2014+ je popísaný na webovom sídle www.ITMS2014.sk v časti ČASTO KLADENÉ OTÁZKY (REGISTRÁCIA DO ITMS2014+).</w:t>
      </w:r>
    </w:p>
    <w:p w:rsidR="0083268E" w:rsidRPr="00A5652B" w:rsidRDefault="0083268E" w:rsidP="0083268E">
      <w:pPr>
        <w:spacing w:before="240" w:after="240"/>
        <w:jc w:val="both"/>
        <w:rPr>
          <w:i/>
        </w:rPr>
      </w:pPr>
      <w:r w:rsidRPr="00741FA1">
        <w:rPr>
          <w:u w:val="single"/>
        </w:rPr>
        <w:t>Zdôvodnenie zmeny:</w:t>
      </w:r>
      <w:r>
        <w:rPr>
          <w:u w:val="single"/>
        </w:rPr>
        <w:t xml:space="preserve">  </w:t>
      </w:r>
    </w:p>
    <w:p w:rsidR="0083268E" w:rsidRDefault="00EF49BC" w:rsidP="0083268E">
      <w:pPr>
        <w:spacing w:before="240" w:after="240"/>
        <w:jc w:val="both"/>
        <w:rPr>
          <w:i/>
        </w:rPr>
      </w:pPr>
      <w:r w:rsidRPr="00B92E05">
        <w:rPr>
          <w:i/>
        </w:rPr>
        <w:t>V zmysle zákona</w:t>
      </w:r>
      <w:r>
        <w:rPr>
          <w:i/>
        </w:rPr>
        <w:t xml:space="preserve"> o </w:t>
      </w:r>
      <w:proofErr w:type="spellStart"/>
      <w:r>
        <w:rPr>
          <w:i/>
        </w:rPr>
        <w:t>e-Governmente</w:t>
      </w:r>
      <w:proofErr w:type="spellEnd"/>
      <w:r>
        <w:rPr>
          <w:i/>
        </w:rPr>
        <w:t xml:space="preserve"> </w:t>
      </w:r>
      <w:r w:rsidRPr="00030CB0">
        <w:rPr>
          <w:i/>
        </w:rPr>
        <w:t>je žiadateľ oprávnený predložiť žiadosť o NFP elektronicky, a to aj bez určenia tejto možnosti poskytovateľom vo v</w:t>
      </w:r>
      <w:r>
        <w:rPr>
          <w:i/>
        </w:rPr>
        <w:t>y</w:t>
      </w:r>
      <w:r w:rsidRPr="00030CB0">
        <w:rPr>
          <w:i/>
        </w:rPr>
        <w:t>zv</w:t>
      </w:r>
      <w:r>
        <w:rPr>
          <w:i/>
        </w:rPr>
        <w:t>aní</w:t>
      </w:r>
      <w:r w:rsidRPr="00030CB0">
        <w:rPr>
          <w:i/>
        </w:rPr>
        <w:t xml:space="preserve">. </w:t>
      </w:r>
      <w:r>
        <w:rPr>
          <w:i/>
        </w:rPr>
        <w:t>V nadväznosti na  Metodický výklad CKO č.4 zabezpečil RO OP TP</w:t>
      </w:r>
      <w:r w:rsidRPr="00030CB0">
        <w:rPr>
          <w:i/>
        </w:rPr>
        <w:t xml:space="preserve"> zadefinovanie postupov a procesov prijímania a spracovania </w:t>
      </w:r>
      <w:proofErr w:type="spellStart"/>
      <w:r w:rsidRPr="00030CB0">
        <w:rPr>
          <w:i/>
        </w:rPr>
        <w:t>ŽoNFP</w:t>
      </w:r>
      <w:proofErr w:type="spellEnd"/>
      <w:r w:rsidRPr="00030CB0">
        <w:rPr>
          <w:i/>
        </w:rPr>
        <w:t xml:space="preserve"> vo všetkých</w:t>
      </w:r>
      <w:r>
        <w:rPr>
          <w:i/>
        </w:rPr>
        <w:t xml:space="preserve"> vyzvaniach, ktoré nie sú uzavreté </w:t>
      </w:r>
      <w:r w:rsidRPr="00030CB0">
        <w:rPr>
          <w:i/>
        </w:rPr>
        <w:t xml:space="preserve"> formou zverejnenia informácie o zmene </w:t>
      </w:r>
      <w:r>
        <w:rPr>
          <w:i/>
        </w:rPr>
        <w:t>vyzvania</w:t>
      </w:r>
      <w:r w:rsidRPr="00030CB0">
        <w:rPr>
          <w:i/>
        </w:rPr>
        <w:t xml:space="preserve"> na webovom sídle </w:t>
      </w:r>
      <w:r>
        <w:rPr>
          <w:i/>
        </w:rPr>
        <w:t>RO OP TP</w:t>
      </w:r>
      <w:r w:rsidRPr="00030CB0">
        <w:rPr>
          <w:i/>
        </w:rPr>
        <w:t xml:space="preserve"> na základe § 17, odsek 7 zákona o príspevku z EŠIF (bez potreby predĺženia termínu na predkladanie </w:t>
      </w:r>
      <w:proofErr w:type="spellStart"/>
      <w:r w:rsidRPr="00030CB0">
        <w:rPr>
          <w:i/>
        </w:rPr>
        <w:t>ŽoNFP</w:t>
      </w:r>
      <w:proofErr w:type="spellEnd"/>
      <w:r w:rsidRPr="00030CB0">
        <w:rPr>
          <w:i/>
        </w:rPr>
        <w:t>)</w:t>
      </w:r>
      <w:r>
        <w:rPr>
          <w:i/>
        </w:rPr>
        <w:t>.</w:t>
      </w:r>
    </w:p>
    <w:p w:rsidR="0083268E" w:rsidRDefault="0083268E" w:rsidP="0083268E">
      <w:pPr>
        <w:spacing w:before="240" w:after="240"/>
        <w:jc w:val="both"/>
        <w:rPr>
          <w:i/>
        </w:rPr>
      </w:pPr>
      <w:r>
        <w:rPr>
          <w:i/>
        </w:rPr>
        <w:t>-----------------------------------------------------------------------------------------------------------------------</w:t>
      </w:r>
      <w:r w:rsidRPr="00B92E05">
        <w:rPr>
          <w:i/>
        </w:rPr>
        <w:t xml:space="preserve"> </w:t>
      </w:r>
    </w:p>
    <w:p w:rsidR="00547592" w:rsidRPr="00EE719A" w:rsidRDefault="00547592" w:rsidP="00547592">
      <w:pPr>
        <w:pStyle w:val="Odsekzoznamu"/>
        <w:numPr>
          <w:ilvl w:val="0"/>
          <w:numId w:val="30"/>
        </w:numPr>
        <w:jc w:val="both"/>
        <w:rPr>
          <w:bCs/>
          <w:i/>
        </w:rPr>
      </w:pPr>
      <w:r w:rsidRPr="00EE719A">
        <w:rPr>
          <w:rFonts w:asciiTheme="minorHAnsi" w:hAnsiTheme="minorHAnsi"/>
          <w:bCs/>
          <w:i/>
          <w:sz w:val="22"/>
          <w:szCs w:val="22"/>
        </w:rPr>
        <w:t>v časti</w:t>
      </w:r>
      <w:r w:rsidRPr="00EE719A">
        <w:rPr>
          <w:bCs/>
          <w:i/>
        </w:rPr>
        <w:t xml:space="preserve"> </w:t>
      </w:r>
      <w:r w:rsidR="00EE719A">
        <w:rPr>
          <w:rFonts w:asciiTheme="minorHAnsi" w:hAnsiTheme="minorHAnsi"/>
          <w:b/>
          <w:bCs/>
          <w:i/>
          <w:sz w:val="22"/>
          <w:szCs w:val="22"/>
        </w:rPr>
        <w:t>2.1</w:t>
      </w:r>
      <w:r w:rsidRPr="00EE719A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EE719A">
        <w:rPr>
          <w:rFonts w:asciiTheme="minorHAnsi" w:hAnsiTheme="minorHAnsi"/>
          <w:b/>
          <w:bCs/>
          <w:i/>
          <w:sz w:val="22"/>
          <w:szCs w:val="22"/>
        </w:rPr>
        <w:t>Oprávnenosť žiadateľa</w:t>
      </w:r>
    </w:p>
    <w:p w:rsidR="00EE719A" w:rsidRDefault="00EF49BC" w:rsidP="00EE719A">
      <w:pPr>
        <w:spacing w:before="240" w:after="240"/>
        <w:ind w:firstLine="360"/>
        <w:jc w:val="both"/>
      </w:pPr>
      <w:r>
        <w:rPr>
          <w:u w:val="single"/>
        </w:rPr>
        <w:t>v rámci aktivít:</w:t>
      </w:r>
    </w:p>
    <w:p w:rsidR="00EF49BC" w:rsidRPr="002E5BFD" w:rsidRDefault="00EF49BC" w:rsidP="00EF49BC">
      <w:pPr>
        <w:spacing w:before="240" w:after="240"/>
        <w:ind w:firstLine="360"/>
        <w:jc w:val="both"/>
        <w:rPr>
          <w:b/>
        </w:rPr>
      </w:pPr>
      <w:r w:rsidRPr="002E5BFD">
        <w:rPr>
          <w:b/>
        </w:rPr>
        <w:t>Aktivita 301010031A012 - E. Hodnotenia, analýzy, štúdie a expertízne posúdenia</w:t>
      </w:r>
    </w:p>
    <w:p w:rsidR="00EF49BC" w:rsidRPr="00CD1A3F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Úrad vlády Slovenskej republiky:</w:t>
      </w:r>
    </w:p>
    <w:p w:rsidR="00EF49BC" w:rsidRPr="00CD1A3F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 ako centrálny koordinačný orgán</w:t>
      </w:r>
      <w:r>
        <w:rPr>
          <w:rFonts w:asciiTheme="minorHAnsi" w:hAnsiTheme="minorHAnsi"/>
          <w:sz w:val="22"/>
          <w:szCs w:val="22"/>
        </w:rPr>
        <w:t xml:space="preserve"> (do 31.5.2016)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 ako riadiaci orgán pre operačný program Technická pomoc</w:t>
      </w:r>
    </w:p>
    <w:p w:rsidR="00EF49BC" w:rsidRPr="00CD1A3F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ako platobná jednotka pre OP TP</w:t>
      </w:r>
    </w:p>
    <w:p w:rsidR="00EF49BC" w:rsidRPr="00CD1A3F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ako ostatné útvary zabezpečujúce oprávnené činnosti pre </w:t>
      </w:r>
      <w:r>
        <w:rPr>
          <w:rFonts w:asciiTheme="minorHAnsi" w:hAnsiTheme="minorHAnsi"/>
          <w:sz w:val="22"/>
          <w:szCs w:val="22"/>
        </w:rPr>
        <w:t>potreby subjektov zapojených do EŠIF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 ako gestor HP UR</w:t>
      </w:r>
      <w:r>
        <w:rPr>
          <w:rFonts w:asciiTheme="minorHAnsi" w:hAnsiTheme="minorHAnsi"/>
          <w:sz w:val="22"/>
          <w:szCs w:val="22"/>
        </w:rPr>
        <w:t xml:space="preserve"> (do 31.5.2016)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ako útvar zabezpečujúci stratégiu riadenia a vzdelávania AK EŠIF (od 15.5.2016)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ako útvar zabezpečujúci informovanie a komunikáciu na úrovni PD a OP TP (od 1.6.2016)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ako Inštitút pre stratégie a analýzy (od 15.5.2016)</w:t>
      </w:r>
    </w:p>
    <w:p w:rsidR="00EF49BC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EE719A">
        <w:rPr>
          <w:rFonts w:asciiTheme="minorHAnsi" w:hAnsiTheme="minorHAnsi"/>
          <w:sz w:val="22"/>
          <w:szCs w:val="22"/>
        </w:rPr>
        <w:t>Úrad podpredsedu vlády SR pre investície a</w:t>
      </w:r>
      <w:r>
        <w:rPr>
          <w:rFonts w:asciiTheme="minorHAnsi" w:hAnsiTheme="minorHAnsi"/>
          <w:sz w:val="22"/>
          <w:szCs w:val="22"/>
        </w:rPr>
        <w:t> </w:t>
      </w:r>
      <w:r w:rsidRPr="00EE719A">
        <w:rPr>
          <w:rFonts w:asciiTheme="minorHAnsi" w:hAnsiTheme="minorHAnsi"/>
          <w:sz w:val="22"/>
          <w:szCs w:val="22"/>
        </w:rPr>
        <w:t>informatizáciu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ako centrálny koordinačný orgán</w:t>
      </w:r>
      <w:r>
        <w:rPr>
          <w:rFonts w:asciiTheme="minorHAnsi" w:hAnsiTheme="minorHAnsi"/>
          <w:sz w:val="22"/>
          <w:szCs w:val="22"/>
        </w:rPr>
        <w:t xml:space="preserve"> (od 1.6.2016)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ako gestor HP UR</w:t>
      </w:r>
      <w:r>
        <w:rPr>
          <w:rFonts w:asciiTheme="minorHAnsi" w:hAnsiTheme="minorHAnsi"/>
          <w:sz w:val="22"/>
          <w:szCs w:val="22"/>
        </w:rPr>
        <w:t xml:space="preserve"> (od 1.6.2016)</w:t>
      </w:r>
    </w:p>
    <w:p w:rsidR="00EF49BC" w:rsidRP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  <w:u w:val="single"/>
        </w:rPr>
      </w:pPr>
      <w:r w:rsidRPr="00EF49BC">
        <w:rPr>
          <w:rFonts w:asciiTheme="minorHAnsi" w:hAnsiTheme="minorHAnsi"/>
          <w:sz w:val="22"/>
          <w:szCs w:val="22"/>
          <w:u w:val="single"/>
        </w:rPr>
        <w:t>ako útvar zabezpečujúci strategické plánovanie a strategické riadenie investícií projektov financovaných z EŠIF (od 21.12.2016)</w:t>
      </w:r>
    </w:p>
    <w:p w:rsidR="00EF49BC" w:rsidRPr="00CD1A3F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Ministerstvo financií</w:t>
      </w:r>
      <w:r w:rsidRPr="00CD1A3F">
        <w:rPr>
          <w:rFonts w:asciiTheme="minorHAnsi" w:hAnsiTheme="minorHAnsi"/>
          <w:sz w:val="22"/>
          <w:szCs w:val="22"/>
        </w:rPr>
        <w:t xml:space="preserve"> Slovenskej republiky:</w:t>
      </w:r>
    </w:p>
    <w:p w:rsidR="00EF49BC" w:rsidRPr="00CD1A3F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 ako </w:t>
      </w:r>
      <w:r>
        <w:rPr>
          <w:rFonts w:asciiTheme="minorHAnsi" w:hAnsiTheme="minorHAnsi"/>
          <w:sz w:val="22"/>
          <w:szCs w:val="22"/>
        </w:rPr>
        <w:t>certifikačný orgán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 ako </w:t>
      </w:r>
      <w:r>
        <w:rPr>
          <w:rFonts w:asciiTheme="minorHAnsi" w:hAnsiTheme="minorHAnsi"/>
          <w:sz w:val="22"/>
          <w:szCs w:val="22"/>
        </w:rPr>
        <w:t>orgán auditu</w:t>
      </w:r>
    </w:p>
    <w:p w:rsidR="00EF49BC" w:rsidRPr="00CD1A3F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ako o</w:t>
      </w:r>
      <w:r w:rsidRPr="00F359D9">
        <w:rPr>
          <w:rFonts w:asciiTheme="minorHAnsi" w:hAnsiTheme="minorHAnsi"/>
          <w:sz w:val="22"/>
          <w:szCs w:val="22"/>
        </w:rPr>
        <w:t>rganizačné útvary podieľajúce sa na implementácii FN</w:t>
      </w:r>
    </w:p>
    <w:p w:rsidR="00EF49BC" w:rsidRPr="008F16C5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u w:val="single"/>
        </w:rPr>
      </w:pPr>
      <w:r>
        <w:rPr>
          <w:rFonts w:asciiTheme="minorHAnsi" w:hAnsiTheme="minorHAnsi"/>
          <w:sz w:val="22"/>
          <w:szCs w:val="22"/>
        </w:rPr>
        <w:t>ako o</w:t>
      </w:r>
      <w:r w:rsidRPr="00F359D9">
        <w:rPr>
          <w:rFonts w:asciiTheme="minorHAnsi" w:hAnsiTheme="minorHAnsi"/>
          <w:sz w:val="22"/>
          <w:szCs w:val="22"/>
        </w:rPr>
        <w:t>rganizačné útvary</w:t>
      </w:r>
      <w:r>
        <w:rPr>
          <w:rFonts w:asciiTheme="minorHAnsi" w:hAnsiTheme="minorHAnsi"/>
          <w:sz w:val="22"/>
          <w:szCs w:val="22"/>
        </w:rPr>
        <w:t xml:space="preserve"> zaoberajúce sa analytickou činnosťou</w:t>
      </w:r>
    </w:p>
    <w:p w:rsidR="00EF49BC" w:rsidRPr="00CD1A3F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Ministerstvo práce, sociálnych vecí a rodiny SR ako gestor HP </w:t>
      </w:r>
      <w:proofErr w:type="spellStart"/>
      <w:r>
        <w:rPr>
          <w:rFonts w:asciiTheme="minorHAnsi" w:hAnsiTheme="minorHAnsi"/>
          <w:sz w:val="22"/>
          <w:szCs w:val="22"/>
        </w:rPr>
        <w:t>RM</w:t>
      </w:r>
      <w:r w:rsidRPr="00CD1A3F">
        <w:rPr>
          <w:rFonts w:asciiTheme="minorHAnsi" w:hAnsiTheme="minorHAnsi"/>
          <w:sz w:val="22"/>
          <w:szCs w:val="22"/>
        </w:rPr>
        <w:t>ŽaN</w:t>
      </w:r>
      <w:r>
        <w:rPr>
          <w:rFonts w:asciiTheme="minorHAnsi" w:hAnsiTheme="minorHAnsi"/>
          <w:sz w:val="22"/>
          <w:szCs w:val="22"/>
        </w:rPr>
        <w:t>D</w:t>
      </w:r>
      <w:proofErr w:type="spellEnd"/>
    </w:p>
    <w:p w:rsidR="00EF49BC" w:rsidRPr="00CD1A3F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Úrad pre verejné obstarávanie</w:t>
      </w:r>
    </w:p>
    <w:p w:rsidR="00EF49BC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Úrad vládneho auditu</w:t>
      </w:r>
      <w:r w:rsidRPr="008E4960">
        <w:rPr>
          <w:rStyle w:val="Odkaznapoznmkupodiarou"/>
          <w:rFonts w:ascii="Calibri" w:eastAsia="Calibri" w:hAnsi="Calibri"/>
          <w:sz w:val="22"/>
          <w:szCs w:val="22"/>
          <w:lang w:eastAsia="en-US"/>
        </w:rPr>
        <w:footnoteReference w:id="1"/>
      </w:r>
    </w:p>
    <w:p w:rsidR="00EF49BC" w:rsidRPr="00E84989" w:rsidRDefault="00EF49BC" w:rsidP="00EF49BC">
      <w:pPr>
        <w:spacing w:before="240" w:after="240"/>
        <w:ind w:firstLine="360"/>
        <w:jc w:val="both"/>
        <w:rPr>
          <w:b/>
        </w:rPr>
      </w:pPr>
      <w:r w:rsidRPr="002E5BFD">
        <w:rPr>
          <w:b/>
        </w:rPr>
        <w:t>Aktivita</w:t>
      </w:r>
      <w:r w:rsidRPr="00E84989">
        <w:rPr>
          <w:b/>
        </w:rPr>
        <w:t xml:space="preserve"> 301010031A013 - F. Konzultačné, poradenské a právne služby</w:t>
      </w:r>
    </w:p>
    <w:p w:rsidR="00EF49BC" w:rsidRPr="00CD1A3F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Úrad vlády Slovenskej republiky:</w:t>
      </w:r>
    </w:p>
    <w:p w:rsidR="00EF49BC" w:rsidRPr="00CD1A3F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 ako centrálny koordinačný orgán</w:t>
      </w:r>
      <w:r>
        <w:rPr>
          <w:rFonts w:asciiTheme="minorHAnsi" w:hAnsiTheme="minorHAnsi"/>
          <w:sz w:val="22"/>
          <w:szCs w:val="22"/>
        </w:rPr>
        <w:t xml:space="preserve"> (do 31.5.2016)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 ako riadiaci orgán pre operačný program Technická pomoc</w:t>
      </w:r>
    </w:p>
    <w:p w:rsidR="00EF49BC" w:rsidRPr="00CD1A3F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ako platobná jednotka pre OP TP</w:t>
      </w:r>
    </w:p>
    <w:p w:rsidR="00EF49BC" w:rsidRPr="00CD1A3F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ako ostatné útvary zabezpečujúce oprávnené činnosti pre </w:t>
      </w:r>
      <w:r>
        <w:rPr>
          <w:rFonts w:asciiTheme="minorHAnsi" w:hAnsiTheme="minorHAnsi"/>
          <w:sz w:val="22"/>
          <w:szCs w:val="22"/>
        </w:rPr>
        <w:t>potreby subjektov zapojených do EŠIF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 ako gestor HP UR</w:t>
      </w:r>
      <w:r>
        <w:rPr>
          <w:rFonts w:asciiTheme="minorHAnsi" w:hAnsiTheme="minorHAnsi"/>
          <w:sz w:val="22"/>
          <w:szCs w:val="22"/>
        </w:rPr>
        <w:t xml:space="preserve"> (do 31.5.2016)</w:t>
      </w:r>
      <w:r w:rsidRPr="00491051">
        <w:rPr>
          <w:rFonts w:asciiTheme="minorHAnsi" w:hAnsiTheme="minorHAnsi"/>
          <w:sz w:val="22"/>
          <w:szCs w:val="22"/>
        </w:rPr>
        <w:t xml:space="preserve"> 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ako útvar zabezpečujúci stratégiu riadenia a vzdelávania AK EŠIF (od 15.5.2016)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ako útvar zabezpečujúci informovanie a komunikáciu na úrovni PD a OP TP (od 1.6.2016)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ako Inštitút pre stratégie a analýzy (od 15.5.2016)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ako </w:t>
      </w:r>
      <w:r w:rsidRPr="00EA7082">
        <w:rPr>
          <w:rFonts w:asciiTheme="minorHAnsi" w:hAnsiTheme="minorHAnsi"/>
          <w:sz w:val="22"/>
          <w:szCs w:val="22"/>
        </w:rPr>
        <w:t xml:space="preserve">Národný orgán, národný kontaktný bod pre programy nadnárodnej spolupráce pre cieľ Európskej územnej spolupráce </w:t>
      </w:r>
      <w:r>
        <w:rPr>
          <w:rFonts w:asciiTheme="minorHAnsi" w:hAnsiTheme="minorHAnsi"/>
          <w:sz w:val="22"/>
          <w:szCs w:val="22"/>
        </w:rPr>
        <w:t>(NO a NKB pre PNS a EÚS)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ako orgán prvostupňovej kontroly programov nadnárodnej spolupráce</w:t>
      </w:r>
    </w:p>
    <w:p w:rsidR="00EF49BC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EE719A">
        <w:rPr>
          <w:rFonts w:asciiTheme="minorHAnsi" w:hAnsiTheme="minorHAnsi"/>
          <w:sz w:val="22"/>
          <w:szCs w:val="22"/>
        </w:rPr>
        <w:t>Úrad podpredsedu vlády SR pre investície a</w:t>
      </w:r>
      <w:r>
        <w:rPr>
          <w:rFonts w:asciiTheme="minorHAnsi" w:hAnsiTheme="minorHAnsi"/>
          <w:sz w:val="22"/>
          <w:szCs w:val="22"/>
        </w:rPr>
        <w:t> </w:t>
      </w:r>
      <w:r w:rsidRPr="00EE719A">
        <w:rPr>
          <w:rFonts w:asciiTheme="minorHAnsi" w:hAnsiTheme="minorHAnsi"/>
          <w:sz w:val="22"/>
          <w:szCs w:val="22"/>
        </w:rPr>
        <w:t>informatizáciu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ako centrálny koordinačný orgán</w:t>
      </w:r>
      <w:r>
        <w:rPr>
          <w:rFonts w:asciiTheme="minorHAnsi" w:hAnsiTheme="minorHAnsi"/>
          <w:sz w:val="22"/>
          <w:szCs w:val="22"/>
        </w:rPr>
        <w:t xml:space="preserve"> (od 1.6.2016)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ako gestor HP UR</w:t>
      </w:r>
      <w:r>
        <w:rPr>
          <w:rFonts w:asciiTheme="minorHAnsi" w:hAnsiTheme="minorHAnsi"/>
          <w:sz w:val="22"/>
          <w:szCs w:val="22"/>
        </w:rPr>
        <w:t xml:space="preserve"> (od 1.6.2016)</w:t>
      </w:r>
      <w:r w:rsidRPr="00AF43A4">
        <w:rPr>
          <w:rFonts w:asciiTheme="minorHAnsi" w:hAnsiTheme="minorHAnsi"/>
          <w:sz w:val="22"/>
          <w:szCs w:val="22"/>
        </w:rPr>
        <w:t xml:space="preserve"> </w:t>
      </w:r>
    </w:p>
    <w:p w:rsidR="00EF49BC" w:rsidRPr="00FB3AB0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FB3AB0">
        <w:rPr>
          <w:rFonts w:asciiTheme="minorHAnsi" w:hAnsiTheme="minorHAnsi"/>
          <w:sz w:val="22"/>
          <w:szCs w:val="22"/>
        </w:rPr>
        <w:t xml:space="preserve">ako útvar zabezpečujúci strategické plánovanie a strategické riadenie investícií projektov financovaných z EŠIF (od </w:t>
      </w:r>
      <w:r w:rsidRPr="00EF49BC">
        <w:rPr>
          <w:rFonts w:asciiTheme="minorHAnsi" w:hAnsiTheme="minorHAnsi"/>
          <w:sz w:val="22"/>
          <w:szCs w:val="22"/>
          <w:u w:val="single"/>
        </w:rPr>
        <w:t>2</w:t>
      </w:r>
      <w:r w:rsidRPr="00FB3AB0">
        <w:rPr>
          <w:rFonts w:asciiTheme="minorHAnsi" w:hAnsiTheme="minorHAnsi"/>
          <w:sz w:val="22"/>
          <w:szCs w:val="22"/>
        </w:rPr>
        <w:t>1.12.2016)</w:t>
      </w:r>
    </w:p>
    <w:p w:rsidR="00EF49BC" w:rsidRPr="00CD1A3F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Ministerstvo financií</w:t>
      </w:r>
      <w:r w:rsidRPr="00CD1A3F">
        <w:rPr>
          <w:rFonts w:asciiTheme="minorHAnsi" w:hAnsiTheme="minorHAnsi"/>
          <w:sz w:val="22"/>
          <w:szCs w:val="22"/>
        </w:rPr>
        <w:t xml:space="preserve"> Slovenskej republiky:</w:t>
      </w:r>
    </w:p>
    <w:p w:rsidR="00EF49BC" w:rsidRPr="00CD1A3F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 ako </w:t>
      </w:r>
      <w:r>
        <w:rPr>
          <w:rFonts w:asciiTheme="minorHAnsi" w:hAnsiTheme="minorHAnsi"/>
          <w:sz w:val="22"/>
          <w:szCs w:val="22"/>
        </w:rPr>
        <w:t>certifikačný orgán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 ako </w:t>
      </w:r>
      <w:r>
        <w:rPr>
          <w:rFonts w:asciiTheme="minorHAnsi" w:hAnsiTheme="minorHAnsi"/>
          <w:sz w:val="22"/>
          <w:szCs w:val="22"/>
        </w:rPr>
        <w:t>orgán auditu</w:t>
      </w:r>
    </w:p>
    <w:p w:rsidR="00EF49BC" w:rsidRPr="008F16C5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ako o</w:t>
      </w:r>
      <w:r w:rsidRPr="00F359D9">
        <w:rPr>
          <w:rFonts w:asciiTheme="minorHAnsi" w:hAnsiTheme="minorHAnsi"/>
          <w:sz w:val="22"/>
          <w:szCs w:val="22"/>
        </w:rPr>
        <w:t>rganizačné útvary podieľajúce sa na implementácii FN</w:t>
      </w:r>
    </w:p>
    <w:p w:rsidR="00EF49BC" w:rsidRPr="00CD1A3F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Ministerstvo práce, sociálnych vecí a rodiny SR ako gestor HP </w:t>
      </w:r>
      <w:proofErr w:type="spellStart"/>
      <w:r>
        <w:rPr>
          <w:rFonts w:asciiTheme="minorHAnsi" w:hAnsiTheme="minorHAnsi"/>
          <w:sz w:val="22"/>
          <w:szCs w:val="22"/>
        </w:rPr>
        <w:t>RM</w:t>
      </w:r>
      <w:r w:rsidRPr="00CD1A3F">
        <w:rPr>
          <w:rFonts w:asciiTheme="minorHAnsi" w:hAnsiTheme="minorHAnsi"/>
          <w:sz w:val="22"/>
          <w:szCs w:val="22"/>
        </w:rPr>
        <w:t>ŽaN</w:t>
      </w:r>
      <w:r>
        <w:rPr>
          <w:rFonts w:asciiTheme="minorHAnsi" w:hAnsiTheme="minorHAnsi"/>
          <w:sz w:val="22"/>
          <w:szCs w:val="22"/>
        </w:rPr>
        <w:t>D</w:t>
      </w:r>
      <w:proofErr w:type="spellEnd"/>
    </w:p>
    <w:p w:rsidR="00EF49BC" w:rsidRPr="00CD1A3F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Úrad pre verejné obstarávanie</w:t>
      </w:r>
    </w:p>
    <w:p w:rsidR="00EF49BC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Úrad vládneho auditu</w:t>
      </w:r>
    </w:p>
    <w:p w:rsidR="00EF49BC" w:rsidRDefault="00EF49BC" w:rsidP="00EF49BC">
      <w:pPr>
        <w:spacing w:before="120"/>
        <w:ind w:left="360"/>
        <w:rPr>
          <w:rFonts w:asciiTheme="minorHAnsi" w:hAnsiTheme="minorHAnsi"/>
        </w:rPr>
      </w:pPr>
    </w:p>
    <w:p w:rsidR="00EF49BC" w:rsidRPr="0029320B" w:rsidRDefault="00EF49BC" w:rsidP="00EF49BC">
      <w:pPr>
        <w:spacing w:before="120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Aktivita </w:t>
      </w:r>
      <w:r w:rsidRPr="0029320B">
        <w:rPr>
          <w:rFonts w:asciiTheme="minorHAnsi" w:hAnsiTheme="minorHAnsi"/>
          <w:b/>
        </w:rPr>
        <w:t>301010031A015 - H. Služby so zameraním na zabezpečenie IS, technickej a administratívnej podpory</w:t>
      </w:r>
    </w:p>
    <w:p w:rsidR="00EF49BC" w:rsidRPr="00CD1A3F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Úrad vlády Slovenskej republiky:</w:t>
      </w:r>
    </w:p>
    <w:p w:rsidR="00EF49BC" w:rsidRPr="00CD1A3F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 ako centrálny koordinačný orgán</w:t>
      </w:r>
      <w:r>
        <w:rPr>
          <w:rFonts w:asciiTheme="minorHAnsi" w:hAnsiTheme="minorHAnsi"/>
          <w:sz w:val="22"/>
          <w:szCs w:val="22"/>
        </w:rPr>
        <w:t xml:space="preserve"> (do 31.5.2016)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 ako riadiaci orgán pre operačný program Technická pomoc</w:t>
      </w:r>
    </w:p>
    <w:p w:rsidR="00EF49BC" w:rsidRPr="00CD1A3F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ako platobná jednotka pre OP TP</w:t>
      </w:r>
    </w:p>
    <w:p w:rsidR="00EF49BC" w:rsidRPr="00CD1A3F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ako ostatné útvary zabezpečujúce oprávnené činnosti pre </w:t>
      </w:r>
      <w:r>
        <w:rPr>
          <w:rFonts w:asciiTheme="minorHAnsi" w:hAnsiTheme="minorHAnsi"/>
          <w:sz w:val="22"/>
          <w:szCs w:val="22"/>
        </w:rPr>
        <w:t>potreby subjektov zapojených do EŠIF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ako gestor HP UR</w:t>
      </w:r>
      <w:r>
        <w:rPr>
          <w:rFonts w:asciiTheme="minorHAnsi" w:hAnsiTheme="minorHAnsi"/>
          <w:sz w:val="22"/>
          <w:szCs w:val="22"/>
        </w:rPr>
        <w:t xml:space="preserve"> (do 31.5.2016)</w:t>
      </w:r>
      <w:r w:rsidRPr="00491051">
        <w:rPr>
          <w:rFonts w:asciiTheme="minorHAnsi" w:hAnsiTheme="minorHAnsi"/>
          <w:sz w:val="22"/>
          <w:szCs w:val="22"/>
        </w:rPr>
        <w:t xml:space="preserve"> 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ako útvar zabezpečujúci stratégiu riadenia a vzdelávania AK EŠIF (od 15.5.2016)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ako útvar zabezpečujúci informovanie a komunikáciu na úrovni PD a OP TP (od 1.6.2016)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ako Inštitút pre stratégie a analýzy (od 15.5.2016)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lastRenderedPageBreak/>
        <w:t xml:space="preserve"> ako </w:t>
      </w:r>
      <w:r w:rsidRPr="00EA7082">
        <w:rPr>
          <w:rFonts w:asciiTheme="minorHAnsi" w:hAnsiTheme="minorHAnsi"/>
          <w:sz w:val="22"/>
          <w:szCs w:val="22"/>
        </w:rPr>
        <w:t xml:space="preserve">Národný orgán, národný kontaktný bod pre programy nadnárodnej spolupráce pre cieľ Európskej územnej spolupráce </w:t>
      </w:r>
      <w:r>
        <w:rPr>
          <w:rFonts w:asciiTheme="minorHAnsi" w:hAnsiTheme="minorHAnsi"/>
          <w:sz w:val="22"/>
          <w:szCs w:val="22"/>
        </w:rPr>
        <w:t>(NO a NKB pre PNS a EÚS)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ako orgán prvostupňovej kontroly programov nadnárodnej spolupráce</w:t>
      </w:r>
    </w:p>
    <w:p w:rsidR="00EF49BC" w:rsidRPr="00575926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ako </w:t>
      </w:r>
      <w:r w:rsidRPr="003A1A27">
        <w:rPr>
          <w:rFonts w:asciiTheme="minorHAnsi" w:hAnsiTheme="minorHAnsi"/>
          <w:sz w:val="22"/>
          <w:szCs w:val="22"/>
        </w:rPr>
        <w:t>OCKÚ OLAF</w:t>
      </w:r>
    </w:p>
    <w:p w:rsidR="00EF49BC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EE719A">
        <w:rPr>
          <w:rFonts w:asciiTheme="minorHAnsi" w:hAnsiTheme="minorHAnsi"/>
          <w:sz w:val="22"/>
          <w:szCs w:val="22"/>
        </w:rPr>
        <w:t>Úrad podpredsedu vlády SR pre investície a</w:t>
      </w:r>
      <w:r>
        <w:rPr>
          <w:rFonts w:asciiTheme="minorHAnsi" w:hAnsiTheme="minorHAnsi"/>
          <w:sz w:val="22"/>
          <w:szCs w:val="22"/>
        </w:rPr>
        <w:t> </w:t>
      </w:r>
      <w:r w:rsidRPr="00EE719A">
        <w:rPr>
          <w:rFonts w:asciiTheme="minorHAnsi" w:hAnsiTheme="minorHAnsi"/>
          <w:sz w:val="22"/>
          <w:szCs w:val="22"/>
        </w:rPr>
        <w:t>informatizáciu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ako centrálny koordinačný orgán</w:t>
      </w:r>
      <w:r>
        <w:rPr>
          <w:rFonts w:asciiTheme="minorHAnsi" w:hAnsiTheme="minorHAnsi"/>
          <w:sz w:val="22"/>
          <w:szCs w:val="22"/>
        </w:rPr>
        <w:t xml:space="preserve"> (od 1.6.2016)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ako gestor HP UR</w:t>
      </w:r>
      <w:r>
        <w:rPr>
          <w:rFonts w:asciiTheme="minorHAnsi" w:hAnsiTheme="minorHAnsi"/>
          <w:sz w:val="22"/>
          <w:szCs w:val="22"/>
        </w:rPr>
        <w:t xml:space="preserve"> (od 1.6.2016)</w:t>
      </w:r>
    </w:p>
    <w:p w:rsidR="00EF49BC" w:rsidRP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  <w:u w:val="single"/>
        </w:rPr>
      </w:pPr>
      <w:r w:rsidRPr="00EF49BC">
        <w:rPr>
          <w:rFonts w:asciiTheme="minorHAnsi" w:hAnsiTheme="minorHAnsi"/>
          <w:sz w:val="22"/>
          <w:szCs w:val="22"/>
          <w:u w:val="single"/>
        </w:rPr>
        <w:t>ako útvar zabezpečujúci strategické plánovanie a strategické riadenie investícií projektov financovaných z EŠIF (od 21.12.2016)</w:t>
      </w:r>
    </w:p>
    <w:p w:rsidR="00EF49BC" w:rsidRPr="008726EB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Ministerstvo práce, sociálnych vecí a rodiny SR ako gestor HP </w:t>
      </w:r>
      <w:proofErr w:type="spellStart"/>
      <w:r>
        <w:rPr>
          <w:rFonts w:asciiTheme="minorHAnsi" w:hAnsiTheme="minorHAnsi"/>
          <w:sz w:val="22"/>
          <w:szCs w:val="22"/>
        </w:rPr>
        <w:t>RM</w:t>
      </w:r>
      <w:r w:rsidRPr="00CD1A3F">
        <w:rPr>
          <w:rFonts w:asciiTheme="minorHAnsi" w:hAnsiTheme="minorHAnsi"/>
          <w:sz w:val="22"/>
          <w:szCs w:val="22"/>
        </w:rPr>
        <w:t>ŽaN</w:t>
      </w:r>
      <w:r>
        <w:rPr>
          <w:rFonts w:asciiTheme="minorHAnsi" w:hAnsiTheme="minorHAnsi"/>
          <w:sz w:val="22"/>
          <w:szCs w:val="22"/>
        </w:rPr>
        <w:t>D</w:t>
      </w:r>
      <w:proofErr w:type="spellEnd"/>
    </w:p>
    <w:p w:rsidR="00EF49BC" w:rsidRPr="00CD1A3F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Ministerstvo financií</w:t>
      </w:r>
      <w:r w:rsidRPr="00CD1A3F">
        <w:rPr>
          <w:rFonts w:asciiTheme="minorHAnsi" w:hAnsiTheme="minorHAnsi"/>
          <w:sz w:val="22"/>
          <w:szCs w:val="22"/>
        </w:rPr>
        <w:t xml:space="preserve"> Slovenskej republiky:</w:t>
      </w:r>
    </w:p>
    <w:p w:rsidR="00EF49BC" w:rsidRPr="00CD1A3F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 ako </w:t>
      </w:r>
      <w:r>
        <w:rPr>
          <w:rFonts w:asciiTheme="minorHAnsi" w:hAnsiTheme="minorHAnsi"/>
          <w:sz w:val="22"/>
          <w:szCs w:val="22"/>
        </w:rPr>
        <w:t>certifikačný orgán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 xml:space="preserve"> ako </w:t>
      </w:r>
      <w:r>
        <w:rPr>
          <w:rFonts w:asciiTheme="minorHAnsi" w:hAnsiTheme="minorHAnsi"/>
          <w:sz w:val="22"/>
          <w:szCs w:val="22"/>
        </w:rPr>
        <w:t>orgán auditu</w:t>
      </w:r>
    </w:p>
    <w:p w:rsidR="00EF49BC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Ministerstvo vnútra SR ako k</w:t>
      </w:r>
      <w:r w:rsidRPr="00CD1A3F">
        <w:rPr>
          <w:rFonts w:asciiTheme="minorHAnsi" w:hAnsiTheme="minorHAnsi"/>
          <w:sz w:val="22"/>
          <w:szCs w:val="22"/>
        </w:rPr>
        <w:t>oordinátor HP MRK</w:t>
      </w:r>
    </w:p>
    <w:p w:rsidR="00EF49BC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Protimonopolný úrad</w:t>
      </w:r>
      <w:r w:rsidRPr="00CD1A3F">
        <w:rPr>
          <w:rFonts w:asciiTheme="minorHAnsi" w:hAnsiTheme="minorHAnsi"/>
          <w:sz w:val="22"/>
          <w:szCs w:val="22"/>
        </w:rPr>
        <w:t xml:space="preserve"> Slovenskej republiky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ako koordinátor štátnej pomoci</w:t>
      </w:r>
    </w:p>
    <w:p w:rsidR="00EF49BC" w:rsidRDefault="00EF49BC" w:rsidP="00EF49BC">
      <w:pPr>
        <w:pStyle w:val="Odsekzoznamu"/>
        <w:numPr>
          <w:ilvl w:val="1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ako orgán pre ochranu hospodárskej súťaže</w:t>
      </w:r>
    </w:p>
    <w:p w:rsidR="00EF49BC" w:rsidRPr="003939AC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 w:rsidRPr="00CD1A3F">
        <w:rPr>
          <w:rFonts w:asciiTheme="minorHAnsi" w:hAnsiTheme="minorHAnsi"/>
          <w:sz w:val="22"/>
          <w:szCs w:val="22"/>
        </w:rPr>
        <w:t>Ministerstvo životného prostredia Slovenskej republiky ako koordinátor EIA pre EŠIF</w:t>
      </w:r>
    </w:p>
    <w:p w:rsidR="00EF49BC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Úrad vládneho auditu</w:t>
      </w:r>
    </w:p>
    <w:p w:rsidR="00EF49BC" w:rsidRPr="00CD1A3F" w:rsidRDefault="00EF49BC" w:rsidP="00EF49BC">
      <w:pPr>
        <w:pStyle w:val="Odsekzoznamu"/>
        <w:numPr>
          <w:ilvl w:val="0"/>
          <w:numId w:val="7"/>
        </w:num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Úrad pre verejné obstarávanie</w:t>
      </w:r>
    </w:p>
    <w:p w:rsidR="00767303" w:rsidRDefault="00FE3E48" w:rsidP="00741FA1">
      <w:pPr>
        <w:spacing w:before="240" w:after="240"/>
        <w:jc w:val="both"/>
        <w:rPr>
          <w:u w:val="single"/>
        </w:rPr>
      </w:pPr>
      <w:r w:rsidRPr="00741FA1">
        <w:rPr>
          <w:u w:val="single"/>
        </w:rPr>
        <w:t>Zdôvodnenie zmeny:</w:t>
      </w:r>
      <w:r w:rsidR="00741FA1">
        <w:rPr>
          <w:u w:val="single"/>
        </w:rPr>
        <w:t xml:space="preserve">  </w:t>
      </w:r>
    </w:p>
    <w:p w:rsidR="00E206D0" w:rsidRDefault="00AF43A4" w:rsidP="00431D8E">
      <w:pPr>
        <w:pBdr>
          <w:bottom w:val="single" w:sz="6" w:space="4" w:color="auto"/>
        </w:pBdr>
        <w:spacing w:before="240" w:after="240"/>
        <w:jc w:val="both"/>
        <w:rPr>
          <w:i/>
        </w:rPr>
      </w:pPr>
      <w:r>
        <w:rPr>
          <w:i/>
        </w:rPr>
        <w:t xml:space="preserve">Dňa 1.12.2016 bolo uznesením MV pre OP TP č. 6/2016 na národnej úrovni schválené </w:t>
      </w:r>
      <w:r w:rsidRPr="00FB3AB0">
        <w:rPr>
          <w:i/>
        </w:rPr>
        <w:t>zaradenie Úradu podpredsedu vlády SR pre investície a informatizáciu ako útvaru zabezpečujúceho strategické plánovanie a strategické riadenie investícií projektov financovaných z EŠIF v rámci operačného programu Technická pomoc na programové obdobie  2014–2020</w:t>
      </w:r>
      <w:r>
        <w:rPr>
          <w:i/>
        </w:rPr>
        <w:t xml:space="preserve">. </w:t>
      </w:r>
      <w:r w:rsidR="00A31A45">
        <w:rPr>
          <w:i/>
        </w:rPr>
        <w:t xml:space="preserve">Zo strany nového žiadateľa bola zároveň doručená žiadosť o zaradenie </w:t>
      </w:r>
      <w:r w:rsidR="003409DE">
        <w:rPr>
          <w:i/>
        </w:rPr>
        <w:t xml:space="preserve">uvedeného subjektu </w:t>
      </w:r>
      <w:r w:rsidR="00A31A45">
        <w:rPr>
          <w:i/>
        </w:rPr>
        <w:t xml:space="preserve">do vyzvania </w:t>
      </w:r>
      <w:r w:rsidR="003409DE">
        <w:rPr>
          <w:i/>
        </w:rPr>
        <w:t xml:space="preserve">č. </w:t>
      </w:r>
      <w:r w:rsidR="003409DE" w:rsidRPr="00DC4DD5">
        <w:rPr>
          <w:bCs/>
          <w:sz w:val="24"/>
          <w:szCs w:val="24"/>
        </w:rPr>
        <w:t>OPTP-P01-SC</w:t>
      </w:r>
      <w:r w:rsidR="003409DE">
        <w:rPr>
          <w:bCs/>
          <w:sz w:val="24"/>
          <w:szCs w:val="24"/>
        </w:rPr>
        <w:t>3</w:t>
      </w:r>
      <w:r w:rsidR="003409DE" w:rsidRPr="00DC4DD5">
        <w:rPr>
          <w:bCs/>
          <w:sz w:val="24"/>
          <w:szCs w:val="24"/>
        </w:rPr>
        <w:t>-2016</w:t>
      </w:r>
      <w:r w:rsidR="003409DE">
        <w:rPr>
          <w:bCs/>
          <w:sz w:val="24"/>
          <w:szCs w:val="24"/>
        </w:rPr>
        <w:t>-3</w:t>
      </w:r>
      <w:r w:rsidR="003409DE" w:rsidRPr="00741FA1">
        <w:rPr>
          <w:bCs/>
          <w:sz w:val="24"/>
          <w:szCs w:val="24"/>
        </w:rPr>
        <w:t xml:space="preserve"> </w:t>
      </w:r>
      <w:r w:rsidR="00A31A45">
        <w:rPr>
          <w:i/>
        </w:rPr>
        <w:t xml:space="preserve">v rámci </w:t>
      </w:r>
      <w:r w:rsidR="00EF49BC">
        <w:rPr>
          <w:i/>
        </w:rPr>
        <w:t xml:space="preserve">uvedených </w:t>
      </w:r>
      <w:r w:rsidR="00A31A45">
        <w:rPr>
          <w:i/>
        </w:rPr>
        <w:t xml:space="preserve">aktivít. </w:t>
      </w:r>
      <w:r>
        <w:rPr>
          <w:i/>
        </w:rPr>
        <w:t>Zmena vyzvania zohľadňuje zmenu v</w:t>
      </w:r>
      <w:r w:rsidR="00A31A45">
        <w:rPr>
          <w:i/>
        </w:rPr>
        <w:t> </w:t>
      </w:r>
      <w:r>
        <w:rPr>
          <w:i/>
        </w:rPr>
        <w:t>subjektoch</w:t>
      </w:r>
      <w:r w:rsidR="00A31A45">
        <w:rPr>
          <w:i/>
        </w:rPr>
        <w:t xml:space="preserve"> a požiadavku žiadateľa</w:t>
      </w:r>
      <w:r>
        <w:rPr>
          <w:i/>
        </w:rPr>
        <w:t>.</w:t>
      </w:r>
    </w:p>
    <w:p w:rsidR="00724C59" w:rsidRPr="00A5652B" w:rsidRDefault="00724C59" w:rsidP="00724C59">
      <w:pPr>
        <w:pStyle w:val="Odsekzoznamu"/>
        <w:numPr>
          <w:ilvl w:val="0"/>
          <w:numId w:val="30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 w:rsidRPr="00A5652B">
        <w:rPr>
          <w:rFonts w:asciiTheme="minorHAnsi" w:hAnsiTheme="minorHAnsi"/>
          <w:bCs/>
          <w:i/>
          <w:sz w:val="22"/>
          <w:szCs w:val="22"/>
        </w:rPr>
        <w:t xml:space="preserve">V časti </w:t>
      </w:r>
      <w:r w:rsidRPr="00A5652B">
        <w:rPr>
          <w:rFonts w:asciiTheme="minorHAnsi" w:hAnsiTheme="minorHAnsi"/>
          <w:b/>
          <w:bCs/>
          <w:i/>
          <w:sz w:val="22"/>
          <w:szCs w:val="22"/>
        </w:rPr>
        <w:t>3. Overovanie podmienok poskytnutia príspevku a ďalšie informácie k vyzvaniu</w:t>
      </w:r>
    </w:p>
    <w:p w:rsidR="00724C59" w:rsidRPr="0056566D" w:rsidRDefault="00724C59" w:rsidP="00724C59">
      <w:pPr>
        <w:spacing w:before="240" w:after="240"/>
        <w:ind w:firstLine="360"/>
        <w:jc w:val="both"/>
        <w:rPr>
          <w:b/>
          <w:u w:val="single"/>
        </w:rPr>
      </w:pPr>
      <w:r>
        <w:rPr>
          <w:rFonts w:asciiTheme="minorHAnsi" w:eastAsiaTheme="minorHAnsi" w:hAnsiTheme="minorHAnsi"/>
          <w:bCs/>
          <w:color w:val="000000"/>
        </w:rPr>
        <w:t>d</w:t>
      </w:r>
      <w:r w:rsidRPr="00DB42B1">
        <w:rPr>
          <w:rFonts w:asciiTheme="minorHAnsi" w:eastAsiaTheme="minorHAnsi" w:hAnsiTheme="minorHAnsi"/>
          <w:bCs/>
          <w:color w:val="000000"/>
        </w:rPr>
        <w:t>oplnenie nasledovnej časti -</w:t>
      </w:r>
      <w:r>
        <w:rPr>
          <w:rFonts w:asciiTheme="minorHAnsi" w:eastAsiaTheme="minorHAnsi" w:hAnsiTheme="minorHAnsi"/>
          <w:b/>
          <w:bCs/>
          <w:color w:val="000000"/>
          <w:u w:val="single"/>
        </w:rPr>
        <w:t xml:space="preserve">  </w:t>
      </w:r>
      <w:r w:rsidRPr="0056566D">
        <w:rPr>
          <w:b/>
          <w:u w:val="single"/>
        </w:rPr>
        <w:t>Overovanie podmienok poskytnutia príspevku</w:t>
      </w:r>
    </w:p>
    <w:p w:rsidR="00724C59" w:rsidRDefault="00724C59" w:rsidP="00724C59">
      <w:pPr>
        <w:spacing w:before="240" w:after="240"/>
        <w:ind w:firstLine="360"/>
        <w:jc w:val="both"/>
      </w:pPr>
      <w:r>
        <w:t>CKO priebežne integruje ITMS2014+ s inými informačnými systémami verejnej správy</w:t>
      </w:r>
      <w:r w:rsidRPr="0064560E">
        <w:rPr>
          <w:vertAlign w:val="superscript"/>
        </w:rPr>
        <w:footnoteReference w:id="2"/>
      </w:r>
      <w:r>
        <w:t xml:space="preserve"> tak, aby dosiahol pre užívateľa (RO, resp. žiadateľa/prijímateľa) maximálny komfort pri preukazovaní a overovaní podmienok poskytnutia príspevku. V prípade, ak je k dispozícii funkčná integrácia ITMS2014+ s informačným systémom verejnej správy, nie je efektívne a účelné preukazovať a overovať splnenie podmienok poskytnutia príspevku alternatívnym spôsobom. </w:t>
      </w:r>
    </w:p>
    <w:p w:rsidR="00724C59" w:rsidRPr="00D56CE6" w:rsidRDefault="00724C59" w:rsidP="00724C59">
      <w:pPr>
        <w:spacing w:before="240" w:after="240"/>
        <w:ind w:firstLine="360"/>
        <w:jc w:val="both"/>
      </w:pPr>
      <w:r>
        <w:t xml:space="preserve">Žiadateľ má možnosť </w:t>
      </w:r>
      <w:proofErr w:type="spellStart"/>
      <w:r w:rsidRPr="0056566D">
        <w:rPr>
          <w:b/>
        </w:rPr>
        <w:t>ex-ante</w:t>
      </w:r>
      <w:proofErr w:type="spellEnd"/>
      <w:r w:rsidRPr="0056566D">
        <w:rPr>
          <w:b/>
        </w:rPr>
        <w:t xml:space="preserve"> overenia</w:t>
      </w:r>
      <w:r>
        <w:t xml:space="preserve"> splnenia podmienok poskytnutia príspevku v príslušných elektronických verejných registroch, resp. v ITMS2014+. Ak žiadateľ zistí v elektronických verejných registroch/ITMS2014+ nesúlad s podmienkou poskytnutia príspevku, je oprávnený predložiť dokument (resp. zdôvodnenie absencie dokumentu) aj bez výzvy na doplnenie </w:t>
      </w:r>
      <w:proofErr w:type="spellStart"/>
      <w:r>
        <w:t>ŽoNFP</w:t>
      </w:r>
      <w:proofErr w:type="spellEnd"/>
      <w:r>
        <w:t xml:space="preserve">, ako súčasť predkladanej </w:t>
      </w:r>
      <w:proofErr w:type="spellStart"/>
      <w:r>
        <w:t>ŽoNFP</w:t>
      </w:r>
      <w:proofErr w:type="spellEnd"/>
      <w:r>
        <w:t xml:space="preserve"> v ITMS2014+. Ide napríklad o situácie, ak žiadateľ uzavrel s veriteľom dohodu </w:t>
      </w:r>
      <w:r>
        <w:lastRenderedPageBreak/>
        <w:t>o splátkach a RO OP TP akceptuje v zmysle výzvy dohodu o splátkach, ktorú riadne plní ako splnenie podmienky nebyť dlžníkom, ale v elektronickom verejnom registri/ITMS2014+ figuruje stále ako dlžník; ak v elektronickom verejnom registri/ITMS2014+ nie je dostupná účtovná závierka subjektu a pod.</w:t>
      </w:r>
    </w:p>
    <w:p w:rsidR="00724C59" w:rsidRPr="00393C22" w:rsidRDefault="00724C59" w:rsidP="00724C59">
      <w:pPr>
        <w:spacing w:before="240" w:after="240"/>
        <w:ind w:firstLine="360"/>
        <w:jc w:val="both"/>
      </w:pPr>
      <w:r>
        <w:t>V prípade funkčnej integrácie ITMS2014+ s informačnými systémami verejnej správy, alebo v prípade overovania podmienky poskytnutia príspevku RO OP TP v elektronických verejných registroch</w:t>
      </w:r>
      <w:r w:rsidRPr="00393C22">
        <w:t xml:space="preserve"> je RO </w:t>
      </w:r>
      <w:r>
        <w:t xml:space="preserve">OP TP </w:t>
      </w:r>
      <w:r w:rsidRPr="00393C22">
        <w:t>povinný v</w:t>
      </w:r>
      <w:r>
        <w:t> </w:t>
      </w:r>
      <w:r w:rsidRPr="00393C22">
        <w:t>prípade, ak zistí overením nesplnenie podmienky poskytnutia príspevku</w:t>
      </w:r>
      <w:r>
        <w:t>,</w:t>
      </w:r>
      <w:r w:rsidRPr="00393C22">
        <w:t xml:space="preserve"> vyzvať žiadateľa na doplnenie </w:t>
      </w:r>
      <w:proofErr w:type="spellStart"/>
      <w:r w:rsidRPr="00393C22">
        <w:t>ŽoNFP</w:t>
      </w:r>
      <w:proofErr w:type="spellEnd"/>
      <w:r w:rsidRPr="00393C22">
        <w:t xml:space="preserve"> – doručenie potvrdenia o</w:t>
      </w:r>
      <w:r>
        <w:t> </w:t>
      </w:r>
      <w:r w:rsidRPr="00393C22">
        <w:t>splnení podmienky poskytnutia príspevku.</w:t>
      </w:r>
      <w:r>
        <w:t xml:space="preserve"> V prípade, ak žiadateľ predložil </w:t>
      </w:r>
      <w:proofErr w:type="spellStart"/>
      <w:r>
        <w:t>ŽoNFP</w:t>
      </w:r>
      <w:proofErr w:type="spellEnd"/>
      <w:r>
        <w:t xml:space="preserve"> elektronicky do elektronickej schránky RO OP TP, RO OP TP vyzýva žiadateľa v rámci konania o </w:t>
      </w:r>
      <w:proofErr w:type="spellStart"/>
      <w:r>
        <w:t>ŽoNFP</w:t>
      </w:r>
      <w:proofErr w:type="spellEnd"/>
      <w:r>
        <w:t xml:space="preserve"> rovnako elektronicky, do elektronickej schránky žiadateľa.</w:t>
      </w:r>
    </w:p>
    <w:p w:rsidR="00724C59" w:rsidRPr="00AE1A6C" w:rsidRDefault="00724C59" w:rsidP="00724C59">
      <w:pPr>
        <w:spacing w:before="240" w:after="240"/>
        <w:ind w:firstLine="360"/>
        <w:jc w:val="both"/>
      </w:pPr>
      <w:r>
        <w:t xml:space="preserve">V prípade akýchkoľvek pochybností môže RO OP TP vyzvať žiadateľa na preukázanie splnenia podmienky poskytnutia príspevku, pričom v prípade nepreukázania podmienky zo strany žiadateľa rozhodne o zastavení konania o </w:t>
      </w:r>
      <w:proofErr w:type="spellStart"/>
      <w:r>
        <w:t>ŽoNFP</w:t>
      </w:r>
      <w:proofErr w:type="spellEnd"/>
      <w:r>
        <w:t>.</w:t>
      </w:r>
    </w:p>
    <w:p w:rsidR="00724C59" w:rsidRDefault="00724C59" w:rsidP="00724C59">
      <w:pPr>
        <w:spacing w:before="240" w:after="240"/>
        <w:ind w:firstLine="360"/>
        <w:jc w:val="both"/>
      </w:pPr>
      <w:r>
        <w:t xml:space="preserve">Podmienky poskytnutia príspevku, ktoré nie je možné overiť v elektronických verejných registroch, preukazuje žiadateľ najmä vložením </w:t>
      </w:r>
      <w:proofErr w:type="spellStart"/>
      <w:r>
        <w:t>skenu</w:t>
      </w:r>
      <w:proofErr w:type="spellEnd"/>
      <w:r>
        <w:t xml:space="preserve"> dokumentu vo formáte PDF (resp. v inom formáte dokumentu</w:t>
      </w:r>
      <w:r w:rsidRPr="0056566D">
        <w:footnoteReference w:id="3"/>
      </w:r>
      <w:r>
        <w:t xml:space="preserve">, ak ho vypracúva žiadateľ sám a nie je potrebné, aby bol úradne osvedčený/podpísaný, napr. </w:t>
      </w:r>
      <w:proofErr w:type="spellStart"/>
      <w:r>
        <w:t>rtf</w:t>
      </w:r>
      <w:proofErr w:type="spellEnd"/>
      <w:r>
        <w:t xml:space="preserve"> a pod.) do ITMS2014+ ako prílohu </w:t>
      </w:r>
      <w:proofErr w:type="spellStart"/>
      <w:r>
        <w:t>ŽoNFP</w:t>
      </w:r>
      <w:proofErr w:type="spellEnd"/>
      <w:r>
        <w:t>.</w:t>
      </w:r>
    </w:p>
    <w:p w:rsidR="0083268E" w:rsidRDefault="00724C59" w:rsidP="00724C59">
      <w:pPr>
        <w:spacing w:before="240" w:after="240"/>
        <w:jc w:val="both"/>
        <w:rPr>
          <w:b/>
          <w:color w:val="000000"/>
        </w:rPr>
      </w:pPr>
      <w:r>
        <w:t>Pri dokumentoch, ktoré je v zmysle požiadavky RO OP TP žiadateľ povinný predložiť úradne osvedčené, môže žiadateľ zabezpečiť zaručenú konverziu dokumentu v súlade so zákonom o </w:t>
      </w:r>
      <w:proofErr w:type="spellStart"/>
      <w:r>
        <w:t>e-Governmente</w:t>
      </w:r>
      <w:proofErr w:type="spellEnd"/>
      <w:r>
        <w:t xml:space="preserve"> a vložiť ho do ITMS2014+ ako prílohu </w:t>
      </w:r>
      <w:proofErr w:type="spellStart"/>
      <w:r>
        <w:t>ŽoNFP</w:t>
      </w:r>
      <w:proofErr w:type="spellEnd"/>
      <w:r>
        <w:t>.</w:t>
      </w:r>
    </w:p>
    <w:p w:rsidR="0083268E" w:rsidRDefault="0083268E" w:rsidP="0083268E">
      <w:pPr>
        <w:spacing w:before="240" w:after="240"/>
        <w:jc w:val="both"/>
        <w:rPr>
          <w:u w:val="single"/>
        </w:rPr>
      </w:pPr>
      <w:r w:rsidRPr="00741FA1">
        <w:rPr>
          <w:u w:val="single"/>
        </w:rPr>
        <w:t>Zdôvodnenie zmeny:</w:t>
      </w:r>
      <w:r>
        <w:rPr>
          <w:u w:val="single"/>
        </w:rPr>
        <w:t xml:space="preserve">  </w:t>
      </w:r>
    </w:p>
    <w:p w:rsidR="0083268E" w:rsidRDefault="00724C59" w:rsidP="0083268E">
      <w:pPr>
        <w:spacing w:before="240" w:after="240"/>
        <w:jc w:val="both"/>
        <w:rPr>
          <w:i/>
        </w:rPr>
      </w:pPr>
      <w:r>
        <w:rPr>
          <w:i/>
        </w:rPr>
        <w:t>RO OP TP uvedenú časť doplnil v nadväznosti na  Metodický výklad CKO č.4</w:t>
      </w:r>
    </w:p>
    <w:p w:rsidR="0083268E" w:rsidRDefault="0083268E" w:rsidP="0083268E">
      <w:pPr>
        <w:spacing w:before="240" w:after="240"/>
        <w:jc w:val="both"/>
        <w:rPr>
          <w:i/>
        </w:rPr>
      </w:pPr>
      <w:r>
        <w:rPr>
          <w:i/>
        </w:rPr>
        <w:t>-----------------------------------------------------------------------------------------------------------------------</w:t>
      </w:r>
      <w:r w:rsidRPr="00B92E05">
        <w:rPr>
          <w:i/>
        </w:rPr>
        <w:t xml:space="preserve"> </w:t>
      </w:r>
    </w:p>
    <w:p w:rsidR="00724C59" w:rsidRPr="00431D8E" w:rsidRDefault="00431D8E" w:rsidP="00724C59">
      <w:pPr>
        <w:pStyle w:val="Odsekzoznamu"/>
        <w:numPr>
          <w:ilvl w:val="0"/>
          <w:numId w:val="30"/>
        </w:numPr>
        <w:jc w:val="both"/>
        <w:rPr>
          <w:rFonts w:asciiTheme="minorHAnsi" w:hAnsiTheme="minorHAnsi"/>
          <w:bCs/>
          <w:i/>
          <w:sz w:val="22"/>
          <w:szCs w:val="22"/>
        </w:rPr>
      </w:pPr>
      <w:r w:rsidRPr="00431D8E">
        <w:rPr>
          <w:rFonts w:asciiTheme="minorHAnsi" w:hAnsiTheme="minorHAnsi"/>
          <w:bCs/>
          <w:i/>
          <w:sz w:val="22"/>
          <w:szCs w:val="22"/>
        </w:rPr>
        <w:t>v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83268E">
        <w:rPr>
          <w:rFonts w:asciiTheme="minorHAnsi" w:hAnsiTheme="minorHAnsi"/>
          <w:bCs/>
          <w:i/>
          <w:sz w:val="22"/>
          <w:szCs w:val="22"/>
        </w:rPr>
        <w:t>č</w:t>
      </w:r>
      <w:r w:rsidR="00162BFA" w:rsidRPr="00C0525C">
        <w:rPr>
          <w:rFonts w:asciiTheme="minorHAnsi" w:hAnsiTheme="minorHAnsi"/>
          <w:bCs/>
          <w:i/>
          <w:sz w:val="22"/>
          <w:szCs w:val="22"/>
        </w:rPr>
        <w:t xml:space="preserve">asti </w:t>
      </w:r>
      <w:r w:rsidR="00162BFA" w:rsidRPr="00C0525C">
        <w:rPr>
          <w:rFonts w:asciiTheme="minorHAnsi" w:hAnsiTheme="minorHAnsi"/>
          <w:b/>
          <w:bCs/>
          <w:i/>
          <w:sz w:val="22"/>
          <w:szCs w:val="22"/>
        </w:rPr>
        <w:t>5. Prílohy vyzvania</w:t>
      </w:r>
      <w:r>
        <w:rPr>
          <w:rFonts w:asciiTheme="minorHAnsi" w:hAnsiTheme="minorHAnsi"/>
          <w:b/>
          <w:bCs/>
          <w:i/>
          <w:sz w:val="22"/>
          <w:szCs w:val="22"/>
        </w:rPr>
        <w:t>:</w:t>
      </w:r>
      <w:r w:rsidR="00162BFA" w:rsidRPr="00C0525C">
        <w:rPr>
          <w:rFonts w:asciiTheme="minorHAnsi" w:hAnsiTheme="minorHAnsi"/>
          <w:bCs/>
          <w:i/>
          <w:sz w:val="22"/>
          <w:szCs w:val="22"/>
        </w:rPr>
        <w:t xml:space="preserve">  </w:t>
      </w:r>
      <w:r w:rsidR="00162BFA" w:rsidRPr="00431D8E">
        <w:rPr>
          <w:rFonts w:asciiTheme="minorHAnsi" w:hAnsiTheme="minorHAnsi"/>
          <w:b/>
          <w:bCs/>
          <w:sz w:val="22"/>
          <w:szCs w:val="22"/>
        </w:rPr>
        <w:t>Príloha č. 2</w:t>
      </w:r>
      <w:r w:rsidR="00162BFA" w:rsidRPr="00431D8E">
        <w:rPr>
          <w:rFonts w:asciiTheme="minorHAnsi" w:hAnsiTheme="minorHAnsi"/>
          <w:bCs/>
          <w:sz w:val="22"/>
          <w:szCs w:val="22"/>
        </w:rPr>
        <w:t xml:space="preserve"> – Zoznam povinných merateľných ukazovateľov (vrátane iných údajov relevantných k HP) bola doplnená o </w:t>
      </w:r>
      <w:r w:rsidR="00724C59" w:rsidRPr="00431D8E">
        <w:rPr>
          <w:rFonts w:asciiTheme="minorHAnsi" w:hAnsiTheme="minorHAnsi"/>
          <w:color w:val="000000"/>
          <w:sz w:val="22"/>
          <w:szCs w:val="22"/>
        </w:rPr>
        <w:t>spôsob výpočtu ročných a kumulatívnych hodnôt.</w:t>
      </w:r>
    </w:p>
    <w:p w:rsidR="00162BFA" w:rsidRPr="00741FA1" w:rsidRDefault="00162BFA" w:rsidP="00724C59">
      <w:pPr>
        <w:jc w:val="both"/>
        <w:rPr>
          <w:u w:val="single"/>
        </w:rPr>
      </w:pPr>
      <w:r w:rsidRPr="00741FA1">
        <w:rPr>
          <w:u w:val="single"/>
        </w:rPr>
        <w:t>Zdôvodnenie</w:t>
      </w:r>
      <w:r>
        <w:rPr>
          <w:u w:val="single"/>
        </w:rPr>
        <w:t xml:space="preserve"> zmeny</w:t>
      </w:r>
      <w:r w:rsidRPr="00741FA1">
        <w:rPr>
          <w:u w:val="single"/>
        </w:rPr>
        <w:t>:</w:t>
      </w:r>
    </w:p>
    <w:p w:rsidR="00162BFA" w:rsidRPr="00767303" w:rsidRDefault="00724C59" w:rsidP="00162BFA">
      <w:pPr>
        <w:spacing w:before="120"/>
        <w:jc w:val="both"/>
        <w:rPr>
          <w:i/>
        </w:rPr>
      </w:pPr>
      <w:r>
        <w:rPr>
          <w:i/>
        </w:rPr>
        <w:t>P</w:t>
      </w:r>
      <w:r>
        <w:rPr>
          <w:i/>
        </w:rPr>
        <w:t xml:space="preserve">o schválení metodikou CKO </w:t>
      </w:r>
      <w:r>
        <w:rPr>
          <w:i/>
        </w:rPr>
        <w:t xml:space="preserve">boli do zoznamu </w:t>
      </w:r>
      <w:r>
        <w:rPr>
          <w:i/>
        </w:rPr>
        <w:t>doplnené definície výpočtu ročných a kumulatívnych hodnôt ukazovateľov.</w:t>
      </w:r>
    </w:p>
    <w:p w:rsidR="00162BFA" w:rsidRDefault="00162BFA" w:rsidP="00162BFA">
      <w:pPr>
        <w:spacing w:before="240" w:after="240"/>
        <w:jc w:val="both"/>
        <w:rPr>
          <w:i/>
        </w:rPr>
      </w:pPr>
      <w:r>
        <w:rPr>
          <w:i/>
        </w:rPr>
        <w:t>---------------</w:t>
      </w:r>
      <w:bookmarkStart w:id="0" w:name="_GoBack"/>
      <w:bookmarkEnd w:id="0"/>
      <w:r>
        <w:rPr>
          <w:i/>
        </w:rPr>
        <w:t>--------------------------------------------------------------------------------------------------------</w:t>
      </w:r>
      <w:r w:rsidRPr="00B92E05">
        <w:rPr>
          <w:i/>
        </w:rPr>
        <w:t xml:space="preserve"> </w:t>
      </w:r>
    </w:p>
    <w:p w:rsidR="00724C59" w:rsidRPr="00DC6F68" w:rsidRDefault="00431D8E" w:rsidP="00724C59">
      <w:pPr>
        <w:pStyle w:val="Odsekzoznamu"/>
        <w:numPr>
          <w:ilvl w:val="0"/>
          <w:numId w:val="30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v</w:t>
      </w:r>
      <w:r w:rsidR="00724C59" w:rsidRPr="00431D8E">
        <w:rPr>
          <w:rFonts w:asciiTheme="minorHAnsi" w:hAnsiTheme="minorHAnsi"/>
          <w:bCs/>
          <w:i/>
          <w:sz w:val="22"/>
          <w:szCs w:val="22"/>
        </w:rPr>
        <w:t> časti</w:t>
      </w:r>
      <w:r w:rsidR="00724C59" w:rsidRPr="00431D8E">
        <w:rPr>
          <w:rFonts w:asciiTheme="minorHAnsi" w:hAnsiTheme="minorHAnsi"/>
          <w:b/>
          <w:bCs/>
          <w:i/>
          <w:sz w:val="22"/>
          <w:szCs w:val="22"/>
        </w:rPr>
        <w:t xml:space="preserve"> 5. Prílohy vyzvania:</w:t>
      </w:r>
      <w:r w:rsidR="00724C59" w:rsidRPr="00767303">
        <w:rPr>
          <w:rFonts w:asciiTheme="minorHAnsi" w:hAnsiTheme="minorHAnsi"/>
          <w:b/>
          <w:bCs/>
          <w:sz w:val="22"/>
          <w:szCs w:val="22"/>
        </w:rPr>
        <w:t xml:space="preserve">  Príloha č. </w:t>
      </w:r>
      <w:r w:rsidR="00724C59">
        <w:rPr>
          <w:rFonts w:asciiTheme="minorHAnsi" w:hAnsiTheme="minorHAnsi"/>
          <w:b/>
          <w:bCs/>
          <w:sz w:val="22"/>
          <w:szCs w:val="22"/>
        </w:rPr>
        <w:t>4</w:t>
      </w:r>
      <w:r w:rsidR="00724C59" w:rsidRPr="00767303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="00724C59" w:rsidRPr="00A70824">
        <w:rPr>
          <w:rFonts w:asciiTheme="minorHAnsi" w:hAnsiTheme="minorHAnsi"/>
          <w:bCs/>
          <w:iCs/>
          <w:sz w:val="22"/>
          <w:szCs w:val="22"/>
        </w:rPr>
        <w:t>Vzory povinn</w:t>
      </w:r>
      <w:r w:rsidR="00724C59">
        <w:rPr>
          <w:rFonts w:asciiTheme="minorHAnsi" w:hAnsiTheme="minorHAnsi"/>
          <w:bCs/>
          <w:iCs/>
          <w:sz w:val="22"/>
          <w:szCs w:val="22"/>
        </w:rPr>
        <w:t xml:space="preserve">ej prílohy </w:t>
      </w:r>
      <w:r w:rsidR="00724C59" w:rsidRPr="00A70824">
        <w:rPr>
          <w:rFonts w:asciiTheme="minorHAnsi" w:hAnsiTheme="minorHAnsi"/>
          <w:bCs/>
          <w:iCs/>
          <w:sz w:val="22"/>
          <w:szCs w:val="22"/>
        </w:rPr>
        <w:t>k žiadosti o</w:t>
      </w:r>
      <w:r w:rsidR="00724C59">
        <w:rPr>
          <w:rFonts w:asciiTheme="minorHAnsi" w:hAnsiTheme="minorHAnsi"/>
          <w:bCs/>
          <w:iCs/>
          <w:sz w:val="22"/>
          <w:szCs w:val="22"/>
        </w:rPr>
        <w:t> </w:t>
      </w:r>
      <w:r w:rsidR="00724C59" w:rsidRPr="00A70824">
        <w:rPr>
          <w:rFonts w:asciiTheme="minorHAnsi" w:hAnsiTheme="minorHAnsi"/>
          <w:bCs/>
          <w:iCs/>
          <w:sz w:val="22"/>
          <w:szCs w:val="22"/>
        </w:rPr>
        <w:t>NFP</w:t>
      </w:r>
      <w:r w:rsidR="00724C59">
        <w:rPr>
          <w:rFonts w:asciiTheme="minorHAnsi" w:hAnsiTheme="minorHAnsi"/>
          <w:bCs/>
          <w:iCs/>
          <w:sz w:val="22"/>
          <w:szCs w:val="22"/>
        </w:rPr>
        <w:t xml:space="preserve"> - Opis projektu</w:t>
      </w:r>
    </w:p>
    <w:p w:rsidR="00724C59" w:rsidRDefault="00724C59" w:rsidP="00724C59">
      <w:pPr>
        <w:pStyle w:val="Odsekzoznamu"/>
        <w:ind w:left="1068"/>
        <w:rPr>
          <w:rFonts w:asciiTheme="minorHAnsi" w:hAnsiTheme="minorHAnsi"/>
          <w:b/>
          <w:bCs/>
          <w:sz w:val="22"/>
          <w:szCs w:val="22"/>
        </w:rPr>
      </w:pPr>
    </w:p>
    <w:p w:rsidR="00724C59" w:rsidRPr="00190281" w:rsidRDefault="00724C59" w:rsidP="00724C59">
      <w:pPr>
        <w:jc w:val="both"/>
        <w:rPr>
          <w:rFonts w:asciiTheme="minorHAnsi" w:hAnsiTheme="minorHAnsi"/>
          <w:color w:val="000000"/>
        </w:rPr>
      </w:pPr>
      <w:r w:rsidRPr="00190281">
        <w:rPr>
          <w:rFonts w:asciiTheme="minorHAnsi" w:hAnsiTheme="minorHAnsi"/>
          <w:color w:val="000000"/>
        </w:rPr>
        <w:lastRenderedPageBreak/>
        <w:t xml:space="preserve">Opis projektu </w:t>
      </w:r>
      <w:r>
        <w:rPr>
          <w:rFonts w:asciiTheme="minorHAnsi" w:hAnsiTheme="minorHAnsi"/>
          <w:color w:val="000000"/>
        </w:rPr>
        <w:t>bol doplnený o bod 2. Iné údaje</w:t>
      </w:r>
      <w:r w:rsidRPr="00190281">
        <w:rPr>
          <w:rFonts w:asciiTheme="minorHAnsi" w:hAnsiTheme="minorHAnsi"/>
          <w:color w:val="000000"/>
        </w:rPr>
        <w:t>.</w:t>
      </w:r>
    </w:p>
    <w:p w:rsidR="00724C59" w:rsidRPr="00741FA1" w:rsidRDefault="00724C59" w:rsidP="00724C59">
      <w:pPr>
        <w:rPr>
          <w:u w:val="single"/>
        </w:rPr>
      </w:pPr>
      <w:r w:rsidRPr="00741FA1">
        <w:rPr>
          <w:u w:val="single"/>
        </w:rPr>
        <w:t>Zdôvodnenie</w:t>
      </w:r>
      <w:r>
        <w:rPr>
          <w:u w:val="single"/>
        </w:rPr>
        <w:t xml:space="preserve"> zmeny</w:t>
      </w:r>
      <w:r w:rsidRPr="00741FA1">
        <w:rPr>
          <w:u w:val="single"/>
        </w:rPr>
        <w:t>:</w:t>
      </w:r>
    </w:p>
    <w:p w:rsidR="00724C59" w:rsidRPr="00C9420F" w:rsidRDefault="00724C59" w:rsidP="00724C59">
      <w:pPr>
        <w:pStyle w:val="Odsekzoznamu1"/>
        <w:keepNext/>
        <w:spacing w:before="240" w:after="240" w:line="276" w:lineRule="auto"/>
        <w:ind w:left="0"/>
        <w:jc w:val="both"/>
        <w:rPr>
          <w:rFonts w:asciiTheme="minorHAnsi" w:hAnsiTheme="minorHAnsi"/>
          <w:i/>
          <w:color w:val="000000"/>
          <w:sz w:val="22"/>
          <w:szCs w:val="22"/>
          <w:lang w:eastAsia="en-US"/>
        </w:rPr>
      </w:pPr>
      <w:r w:rsidRPr="00C9420F">
        <w:rPr>
          <w:rFonts w:asciiTheme="minorHAnsi" w:hAnsiTheme="minorHAnsi"/>
          <w:i/>
          <w:color w:val="000000"/>
          <w:sz w:val="22"/>
          <w:szCs w:val="22"/>
          <w:lang w:eastAsia="en-US"/>
        </w:rPr>
        <w:t xml:space="preserve">Z dôvodu, že v rámci formulára </w:t>
      </w:r>
      <w:proofErr w:type="spellStart"/>
      <w:r w:rsidRPr="00C9420F">
        <w:rPr>
          <w:rFonts w:asciiTheme="minorHAnsi" w:hAnsiTheme="minorHAnsi"/>
          <w:i/>
          <w:color w:val="000000"/>
          <w:sz w:val="22"/>
          <w:szCs w:val="22"/>
          <w:lang w:eastAsia="en-US"/>
        </w:rPr>
        <w:t>ŽoNFP</w:t>
      </w:r>
      <w:proofErr w:type="spellEnd"/>
      <w:r w:rsidRPr="00C9420F">
        <w:rPr>
          <w:rFonts w:asciiTheme="minorHAnsi" w:hAnsiTheme="minorHAnsi"/>
          <w:i/>
          <w:color w:val="000000"/>
          <w:sz w:val="22"/>
          <w:szCs w:val="22"/>
          <w:lang w:eastAsia="en-US"/>
        </w:rPr>
        <w:t xml:space="preserve"> nie je možné </w:t>
      </w:r>
      <w:r>
        <w:rPr>
          <w:rFonts w:asciiTheme="minorHAnsi" w:hAnsiTheme="minorHAnsi"/>
          <w:i/>
          <w:color w:val="000000"/>
          <w:sz w:val="22"/>
          <w:szCs w:val="22"/>
          <w:lang w:eastAsia="en-US"/>
        </w:rPr>
        <w:t>iné</w:t>
      </w:r>
      <w:r w:rsidRPr="00C9420F">
        <w:rPr>
          <w:rFonts w:asciiTheme="minorHAnsi" w:hAnsiTheme="minorHAnsi"/>
          <w:i/>
          <w:color w:val="000000"/>
          <w:sz w:val="22"/>
          <w:szCs w:val="22"/>
          <w:lang w:eastAsia="en-US"/>
        </w:rPr>
        <w:t xml:space="preserve"> údaje technicky zadať</w:t>
      </w:r>
      <w:r>
        <w:rPr>
          <w:rFonts w:asciiTheme="minorHAnsi" w:hAnsiTheme="minorHAnsi"/>
          <w:i/>
          <w:color w:val="000000"/>
          <w:sz w:val="22"/>
          <w:szCs w:val="22"/>
          <w:lang w:eastAsia="en-US"/>
        </w:rPr>
        <w:t xml:space="preserve"> do </w:t>
      </w:r>
      <w:proofErr w:type="spellStart"/>
      <w:r>
        <w:rPr>
          <w:rFonts w:asciiTheme="minorHAnsi" w:hAnsiTheme="minorHAnsi"/>
          <w:i/>
          <w:color w:val="000000"/>
          <w:sz w:val="22"/>
          <w:szCs w:val="22"/>
          <w:lang w:eastAsia="en-US"/>
        </w:rPr>
        <w:t>ŽoNFP</w:t>
      </w:r>
      <w:proofErr w:type="spellEnd"/>
      <w:r w:rsidRPr="00C9420F">
        <w:rPr>
          <w:rFonts w:asciiTheme="minorHAnsi" w:hAnsiTheme="minorHAnsi"/>
          <w:i/>
          <w:color w:val="000000"/>
          <w:sz w:val="22"/>
          <w:szCs w:val="22"/>
          <w:lang w:eastAsia="en-US"/>
        </w:rPr>
        <w:t xml:space="preserve">, aktualizoval RO OP TP Prílohu č. </w:t>
      </w:r>
      <w:r>
        <w:rPr>
          <w:rFonts w:asciiTheme="minorHAnsi" w:hAnsiTheme="minorHAnsi"/>
          <w:i/>
          <w:color w:val="000000"/>
          <w:sz w:val="22"/>
          <w:szCs w:val="22"/>
          <w:lang w:eastAsia="en-US"/>
        </w:rPr>
        <w:t>4</w:t>
      </w:r>
      <w:r w:rsidRPr="00C9420F">
        <w:rPr>
          <w:rFonts w:asciiTheme="minorHAnsi" w:hAnsiTheme="minorHAnsi"/>
          <w:i/>
          <w:color w:val="000000"/>
          <w:sz w:val="22"/>
          <w:szCs w:val="22"/>
          <w:lang w:eastAsia="en-US"/>
        </w:rPr>
        <w:t xml:space="preserve">  vyzvania „Vzory povinnej prílohy k žiadosti o NFP - Opis projektu“, v rámci ktorej vypĺňa žiadateľ v bode 2. iné údaje.</w:t>
      </w:r>
    </w:p>
    <w:p w:rsidR="00724C59" w:rsidRDefault="00724C59" w:rsidP="00724C59">
      <w:pPr>
        <w:spacing w:before="240" w:after="240"/>
        <w:jc w:val="both"/>
        <w:rPr>
          <w:i/>
        </w:rPr>
      </w:pPr>
      <w:r>
        <w:rPr>
          <w:i/>
        </w:rPr>
        <w:t>-----------------------------------------------------------------------------------------------------------------------</w:t>
      </w:r>
      <w:r w:rsidRPr="00B92E05">
        <w:rPr>
          <w:i/>
        </w:rPr>
        <w:t xml:space="preserve"> </w:t>
      </w:r>
    </w:p>
    <w:p w:rsidR="00AF43A4" w:rsidRDefault="00AF43A4" w:rsidP="00AF43A4">
      <w:pPr>
        <w:spacing w:before="240" w:after="240"/>
        <w:jc w:val="both"/>
        <w:rPr>
          <w:b/>
          <w:color w:val="000000"/>
        </w:rPr>
      </w:pPr>
      <w:r w:rsidRPr="000C497E">
        <w:rPr>
          <w:b/>
          <w:color w:val="000000"/>
        </w:rPr>
        <w:t>Uveden</w:t>
      </w:r>
      <w:r>
        <w:rPr>
          <w:b/>
          <w:color w:val="000000"/>
        </w:rPr>
        <w:t>á</w:t>
      </w:r>
      <w:r w:rsidRPr="000C497E">
        <w:rPr>
          <w:b/>
          <w:color w:val="000000"/>
        </w:rPr>
        <w:t xml:space="preserve"> zmen</w:t>
      </w:r>
      <w:r>
        <w:rPr>
          <w:b/>
          <w:color w:val="000000"/>
        </w:rPr>
        <w:t>a</w:t>
      </w:r>
      <w:r w:rsidRPr="000C497E">
        <w:rPr>
          <w:b/>
          <w:color w:val="000000"/>
        </w:rPr>
        <w:t xml:space="preserve"> nadobúda platnosť dňa: </w:t>
      </w:r>
      <w:r w:rsidR="00724C59">
        <w:rPr>
          <w:b/>
          <w:color w:val="000000"/>
        </w:rPr>
        <w:t>26</w:t>
      </w:r>
      <w:r w:rsidRPr="000C497E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724C59">
        <w:rPr>
          <w:b/>
          <w:color w:val="000000"/>
        </w:rPr>
        <w:t>5</w:t>
      </w:r>
      <w:r w:rsidRPr="000C497E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0C497E">
        <w:rPr>
          <w:b/>
          <w:color w:val="000000"/>
        </w:rPr>
        <w:t>201</w:t>
      </w:r>
      <w:r>
        <w:rPr>
          <w:b/>
          <w:color w:val="000000"/>
        </w:rPr>
        <w:t>7</w:t>
      </w:r>
    </w:p>
    <w:p w:rsidR="00454ADA" w:rsidRDefault="001B07A5" w:rsidP="00190281">
      <w:pPr>
        <w:spacing w:before="120"/>
        <w:jc w:val="both"/>
        <w:rPr>
          <w:rStyle w:val="Hypertextovprepojenie"/>
        </w:rPr>
      </w:pPr>
      <w:r w:rsidRPr="001B07A5">
        <w:rPr>
          <w:rFonts w:asciiTheme="minorHAnsi" w:hAnsiTheme="minorHAnsi"/>
          <w:color w:val="000000"/>
        </w:rPr>
        <w:t>Informácia o zmene je zverejnená na webovom sídle RO OP TP</w:t>
      </w:r>
      <w:r w:rsidRPr="00190281">
        <w:rPr>
          <w:rFonts w:asciiTheme="minorHAnsi" w:hAnsiTheme="minorHAnsi"/>
          <w:color w:val="000000"/>
        </w:rPr>
        <w:t xml:space="preserve"> </w:t>
      </w:r>
      <w:hyperlink r:id="rId9" w:history="1">
        <w:r w:rsidRPr="00190281">
          <w:rPr>
            <w:rStyle w:val="Hypertextovprepojenie"/>
          </w:rPr>
          <w:t>http://optp.vlada.gov.sk</w:t>
        </w:r>
      </w:hyperlink>
      <w:r>
        <w:rPr>
          <w:rStyle w:val="Hypertextovprepojenie"/>
        </w:rPr>
        <w:t>.</w:t>
      </w:r>
    </w:p>
    <w:p w:rsidR="00724C59" w:rsidRDefault="00724C59" w:rsidP="00724C59">
      <w:pPr>
        <w:spacing w:before="120"/>
        <w:jc w:val="both"/>
        <w:rPr>
          <w:rFonts w:asciiTheme="minorHAnsi" w:hAnsiTheme="minorHAnsi"/>
          <w:color w:val="000000"/>
          <w:u w:val="single"/>
        </w:rPr>
      </w:pPr>
      <w:r w:rsidRPr="00144148">
        <w:rPr>
          <w:rFonts w:asciiTheme="minorHAnsi" w:hAnsiTheme="minorHAnsi"/>
          <w:color w:val="000000"/>
          <w:u w:val="single"/>
        </w:rPr>
        <w:t>Príloh</w:t>
      </w:r>
      <w:r>
        <w:rPr>
          <w:rFonts w:asciiTheme="minorHAnsi" w:hAnsiTheme="minorHAnsi"/>
          <w:color w:val="000000"/>
          <w:u w:val="single"/>
        </w:rPr>
        <w:t>y:</w:t>
      </w:r>
    </w:p>
    <w:p w:rsidR="00724C59" w:rsidRPr="001610D6" w:rsidRDefault="00724C59" w:rsidP="00724C59">
      <w:pPr>
        <w:spacing w:after="0"/>
        <w:jc w:val="both"/>
        <w:rPr>
          <w:rFonts w:asciiTheme="minorHAnsi" w:hAnsiTheme="minorHAnsi"/>
          <w:bCs/>
          <w:iCs/>
        </w:rPr>
      </w:pPr>
      <w:r w:rsidRPr="001610D6">
        <w:rPr>
          <w:rFonts w:asciiTheme="minorHAnsi" w:hAnsiTheme="minorHAnsi"/>
          <w:color w:val="000000"/>
        </w:rPr>
        <w:t>2</w:t>
      </w:r>
      <w:r>
        <w:rPr>
          <w:rFonts w:asciiTheme="minorHAnsi" w:hAnsiTheme="minorHAnsi"/>
          <w:color w:val="000000"/>
        </w:rPr>
        <w:t xml:space="preserve">. </w:t>
      </w:r>
      <w:r w:rsidRPr="001610D6">
        <w:rPr>
          <w:rFonts w:asciiTheme="minorHAnsi" w:hAnsiTheme="minorHAnsi"/>
          <w:color w:val="000000"/>
        </w:rPr>
        <w:t xml:space="preserve"> </w:t>
      </w:r>
      <w:r w:rsidRPr="001610D6">
        <w:rPr>
          <w:rFonts w:asciiTheme="minorHAnsi" w:hAnsiTheme="minorHAnsi"/>
          <w:bCs/>
          <w:iCs/>
        </w:rPr>
        <w:t>Zoznam povinných merateľných ukazovateľov</w:t>
      </w:r>
    </w:p>
    <w:p w:rsidR="00724C59" w:rsidRPr="009702B3" w:rsidRDefault="00724C59" w:rsidP="00724C59">
      <w:pPr>
        <w:spacing w:after="0"/>
        <w:jc w:val="both"/>
        <w:rPr>
          <w:rFonts w:asciiTheme="minorHAnsi" w:hAnsiTheme="minorHAnsi"/>
          <w:color w:val="000000"/>
        </w:rPr>
      </w:pPr>
      <w:r w:rsidRPr="009702B3">
        <w:rPr>
          <w:rFonts w:asciiTheme="minorHAnsi" w:hAnsiTheme="minorHAnsi"/>
          <w:color w:val="000000"/>
        </w:rPr>
        <w:t xml:space="preserve">4.  </w:t>
      </w:r>
      <w:r w:rsidRPr="009702B3">
        <w:rPr>
          <w:rFonts w:asciiTheme="minorHAnsi" w:hAnsiTheme="minorHAnsi"/>
          <w:bCs/>
          <w:iCs/>
        </w:rPr>
        <w:t>Vzory povinnej prílohy k žiadosti o NFP  - Opis projektu</w:t>
      </w:r>
    </w:p>
    <w:p w:rsidR="00454ADA" w:rsidRDefault="00454ADA" w:rsidP="00190281">
      <w:pPr>
        <w:spacing w:before="120"/>
        <w:jc w:val="both"/>
        <w:rPr>
          <w:rStyle w:val="Hypertextovprepojenie"/>
        </w:rPr>
      </w:pPr>
    </w:p>
    <w:sectPr w:rsidR="00454ADA" w:rsidSect="00F4420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F4" w:rsidRDefault="001132F4" w:rsidP="00784ECE">
      <w:pPr>
        <w:spacing w:after="0" w:line="240" w:lineRule="auto"/>
      </w:pPr>
      <w:r>
        <w:separator/>
      </w:r>
    </w:p>
  </w:endnote>
  <w:endnote w:type="continuationSeparator" w:id="0">
    <w:p w:rsidR="001132F4" w:rsidRDefault="001132F4" w:rsidP="0078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00401"/>
      <w:docPartObj>
        <w:docPartGallery w:val="Page Numbers (Bottom of Page)"/>
        <w:docPartUnique/>
      </w:docPartObj>
    </w:sdtPr>
    <w:sdtEndPr/>
    <w:sdtContent>
      <w:p w:rsidR="00EF4219" w:rsidRDefault="00EF42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8E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 w:rsidP="00F4420F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F068E" wp14:editId="1BEB51E6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8064A2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" strokecolor="#8064a2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t xml:space="preserve"> </w:t>
    </w:r>
  </w:p>
  <w:p w:rsidR="001132F4" w:rsidRDefault="001132F4" w:rsidP="00F4420F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B1B601" wp14:editId="15A008DA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132F4" w:rsidRDefault="001132F4" w:rsidP="00F4420F">
    <w:pPr>
      <w:pStyle w:val="Pta"/>
    </w:pPr>
  </w:p>
  <w:p w:rsidR="001132F4" w:rsidRDefault="001132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F4" w:rsidRDefault="001132F4" w:rsidP="00784ECE">
      <w:pPr>
        <w:spacing w:after="0" w:line="240" w:lineRule="auto"/>
      </w:pPr>
      <w:r>
        <w:separator/>
      </w:r>
    </w:p>
  </w:footnote>
  <w:footnote w:type="continuationSeparator" w:id="0">
    <w:p w:rsidR="001132F4" w:rsidRDefault="001132F4" w:rsidP="00784ECE">
      <w:pPr>
        <w:spacing w:after="0" w:line="240" w:lineRule="auto"/>
      </w:pPr>
      <w:r>
        <w:continuationSeparator/>
      </w:r>
    </w:p>
  </w:footnote>
  <w:footnote w:id="1">
    <w:p w:rsidR="00EF49BC" w:rsidRDefault="00EF49BC" w:rsidP="00EF49B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9E3EE5">
        <w:rPr>
          <w:rFonts w:asciiTheme="minorHAnsi" w:hAnsiTheme="minorHAnsi"/>
          <w:sz w:val="16"/>
          <w:szCs w:val="16"/>
        </w:rPr>
        <w:t xml:space="preserve">v zmysle § 30 ods. 11 zák. 357/2015 </w:t>
      </w:r>
      <w:r>
        <w:rPr>
          <w:rFonts w:asciiTheme="minorHAnsi" w:hAnsiTheme="minorHAnsi"/>
          <w:sz w:val="16"/>
          <w:szCs w:val="16"/>
        </w:rPr>
        <w:t>prešli</w:t>
      </w:r>
      <w:r w:rsidRPr="009E3EE5">
        <w:rPr>
          <w:rFonts w:asciiTheme="minorHAnsi" w:hAnsiTheme="minorHAnsi"/>
          <w:sz w:val="16"/>
          <w:szCs w:val="16"/>
        </w:rPr>
        <w:t xml:space="preserve"> práv</w:t>
      </w:r>
      <w:r>
        <w:rPr>
          <w:rFonts w:asciiTheme="minorHAnsi" w:hAnsiTheme="minorHAnsi"/>
          <w:sz w:val="16"/>
          <w:szCs w:val="16"/>
        </w:rPr>
        <w:t>a</w:t>
      </w:r>
      <w:r w:rsidRPr="009E3EE5">
        <w:rPr>
          <w:rFonts w:asciiTheme="minorHAnsi" w:hAnsiTheme="minorHAnsi"/>
          <w:sz w:val="16"/>
          <w:szCs w:val="16"/>
        </w:rPr>
        <w:t xml:space="preserve"> a povinnost</w:t>
      </w:r>
      <w:r>
        <w:rPr>
          <w:rFonts w:asciiTheme="minorHAnsi" w:hAnsiTheme="minorHAnsi"/>
          <w:sz w:val="16"/>
          <w:szCs w:val="16"/>
        </w:rPr>
        <w:t>i</w:t>
      </w:r>
      <w:r w:rsidRPr="009E3EE5">
        <w:rPr>
          <w:rFonts w:asciiTheme="minorHAnsi" w:hAnsiTheme="minorHAnsi"/>
          <w:sz w:val="16"/>
          <w:szCs w:val="16"/>
        </w:rPr>
        <w:t xml:space="preserve"> zo zaniknutých </w:t>
      </w:r>
      <w:r>
        <w:rPr>
          <w:rFonts w:asciiTheme="minorHAnsi" w:hAnsiTheme="minorHAnsi"/>
          <w:sz w:val="16"/>
          <w:szCs w:val="16"/>
        </w:rPr>
        <w:t>Správ finančnej kontroly</w:t>
      </w:r>
      <w:r w:rsidRPr="009E3EE5">
        <w:rPr>
          <w:rFonts w:asciiTheme="minorHAnsi" w:hAnsiTheme="minorHAnsi"/>
          <w:sz w:val="16"/>
          <w:szCs w:val="16"/>
        </w:rPr>
        <w:t xml:space="preserve"> na Úrad vládneho auditu</w:t>
      </w:r>
    </w:p>
  </w:footnote>
  <w:footnote w:id="2">
    <w:p w:rsidR="00724C59" w:rsidRDefault="00724C59" w:rsidP="00724C5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>§ 2, písmeno b) zákona č. 275/2006 Z. z. o informačných systémoch verejnej správy a o zmene a doplnení niektorých zákonov v znení neskorších predpisov.</w:t>
      </w:r>
    </w:p>
  </w:footnote>
  <w:footnote w:id="3">
    <w:p w:rsidR="00724C59" w:rsidRDefault="00724C59" w:rsidP="00724C5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t xml:space="preserve">RO je oprávnený umožniť žiadateľom predloženie dokumentu aj v inom formáte, ako povoľuje </w:t>
      </w:r>
      <w:r w:rsidRPr="00E67D91">
        <w:t>Výnos MF SR č. 55/2014 Z.</w:t>
      </w:r>
      <w:r>
        <w:t xml:space="preserve"> </w:t>
      </w:r>
      <w:r w:rsidRPr="00E67D91">
        <w:t xml:space="preserve">z. o štandardoch pre </w:t>
      </w:r>
      <w:r>
        <w:t xml:space="preserve">informačné systémy verejnej správy v znení neskorších predpisov.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>
    <w:pPr>
      <w:pStyle w:val="Hlavika"/>
      <w:rPr>
        <w:rFonts w:asciiTheme="minorHAnsi" w:hAnsiTheme="minorHAnsi"/>
        <w:sz w:val="22"/>
        <w:szCs w:val="22"/>
      </w:rPr>
    </w:pPr>
    <w:r w:rsidRPr="003C2776">
      <w:rPr>
        <w:rFonts w:asciiTheme="minorHAnsi" w:hAnsiTheme="minorHAnsi"/>
        <w:noProof/>
        <w:sz w:val="22"/>
        <w:szCs w:val="22"/>
      </w:rPr>
      <w:drawing>
        <wp:anchor distT="0" distB="182880" distL="114300" distR="114300" simplePos="0" relativeHeight="251660288" behindDoc="1" locked="0" layoutInCell="1" allowOverlap="1" wp14:anchorId="3E47CE12" wp14:editId="63B96AB1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776">
      <w:rPr>
        <w:rFonts w:asciiTheme="minorHAnsi" w:hAnsiTheme="minorHAnsi"/>
        <w:sz w:val="22"/>
        <w:szCs w:val="22"/>
      </w:rPr>
      <w:t xml:space="preserve">                              </w:t>
    </w:r>
    <w:r w:rsidR="00005728">
      <w:rPr>
        <w:rFonts w:asciiTheme="minorHAnsi" w:hAnsiTheme="minorHAnsi"/>
        <w:sz w:val="22"/>
        <w:szCs w:val="22"/>
      </w:rPr>
      <w:t xml:space="preserve">              </w:t>
    </w:r>
    <w:r w:rsidR="00005728" w:rsidRPr="00005728">
      <w:rPr>
        <w:rFonts w:asciiTheme="minorHAnsi" w:hAnsiTheme="minorHAnsi"/>
        <w:b/>
      </w:rPr>
      <w:t xml:space="preserve">Riadiaci orgán pre operačný program Technická pomoc 2014-2020      </w:t>
    </w:r>
  </w:p>
  <w:p w:rsidR="001132F4" w:rsidRDefault="001132F4">
    <w:pPr>
      <w:pStyle w:val="Hlavika"/>
      <w:rPr>
        <w:rFonts w:asciiTheme="minorHAnsi" w:hAnsiTheme="minorHAnsi"/>
        <w:sz w:val="22"/>
        <w:szCs w:val="22"/>
      </w:rPr>
    </w:pPr>
  </w:p>
  <w:p w:rsidR="001132F4" w:rsidRPr="00005728" w:rsidRDefault="001132F4">
    <w:pPr>
      <w:pStyle w:val="Hlavika"/>
      <w:rPr>
        <w:rFonts w:asciiTheme="minorHAnsi" w:hAnsiTheme="minorHAnsi"/>
        <w:b/>
      </w:rPr>
    </w:pPr>
    <w:r>
      <w:rPr>
        <w:rFonts w:asciiTheme="minorHAnsi" w:hAnsiTheme="minorHAnsi"/>
        <w:sz w:val="22"/>
        <w:szCs w:val="22"/>
      </w:rPr>
      <w:t xml:space="preserve">                                      </w:t>
    </w:r>
    <w:r w:rsidR="00005728">
      <w:rPr>
        <w:rFonts w:asciiTheme="minorHAnsi" w:hAnsiTheme="minorHAnsi"/>
        <w:sz w:val="22"/>
        <w:szCs w:val="22"/>
      </w:rP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2F4" w:rsidRDefault="001132F4">
    <w:pPr>
      <w:pStyle w:val="Hlavika"/>
    </w:pPr>
    <w:r>
      <w:t>Výzva na predkladanie projektových zámerov/výzva/ vyzvanie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089"/>
    <w:multiLevelType w:val="hybridMultilevel"/>
    <w:tmpl w:val="6944BC2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14A28"/>
    <w:multiLevelType w:val="hybridMultilevel"/>
    <w:tmpl w:val="E82EE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322C"/>
    <w:multiLevelType w:val="hybridMultilevel"/>
    <w:tmpl w:val="E7AAFA66"/>
    <w:lvl w:ilvl="0" w:tplc="52DA06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4F42"/>
    <w:multiLevelType w:val="hybridMultilevel"/>
    <w:tmpl w:val="0504C4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62040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4AA9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973EF"/>
    <w:multiLevelType w:val="hybridMultilevel"/>
    <w:tmpl w:val="3F0E61CE"/>
    <w:lvl w:ilvl="0" w:tplc="BEF07F1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31A33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AB7B27"/>
    <w:multiLevelType w:val="hybridMultilevel"/>
    <w:tmpl w:val="D79286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B11149F"/>
    <w:multiLevelType w:val="hybridMultilevel"/>
    <w:tmpl w:val="CEB0E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D6319"/>
    <w:multiLevelType w:val="hybridMultilevel"/>
    <w:tmpl w:val="DBE8E4D2"/>
    <w:lvl w:ilvl="0" w:tplc="C554B3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2909"/>
    <w:multiLevelType w:val="hybridMultilevel"/>
    <w:tmpl w:val="4F5CE878"/>
    <w:lvl w:ilvl="0" w:tplc="A5C6110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456FFD"/>
    <w:multiLevelType w:val="hybridMultilevel"/>
    <w:tmpl w:val="63541D66"/>
    <w:lvl w:ilvl="0" w:tplc="B8ECDFA6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  <w:b w:val="0"/>
        <w:i/>
        <w:sz w:val="22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F247CA7"/>
    <w:multiLevelType w:val="hybridMultilevel"/>
    <w:tmpl w:val="7F0EAE8A"/>
    <w:lvl w:ilvl="0" w:tplc="531024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31A33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62D98"/>
    <w:multiLevelType w:val="hybridMultilevel"/>
    <w:tmpl w:val="A808B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E3EA8"/>
    <w:multiLevelType w:val="hybridMultilevel"/>
    <w:tmpl w:val="E542CC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4498F20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DC6303"/>
    <w:multiLevelType w:val="hybridMultilevel"/>
    <w:tmpl w:val="4D1A3F8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273A56"/>
    <w:multiLevelType w:val="hybridMultilevel"/>
    <w:tmpl w:val="2C7866EA"/>
    <w:lvl w:ilvl="0" w:tplc="2DEAEF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50F42"/>
    <w:multiLevelType w:val="hybridMultilevel"/>
    <w:tmpl w:val="778CC534"/>
    <w:lvl w:ilvl="0" w:tplc="065669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87F3F41"/>
    <w:multiLevelType w:val="hybridMultilevel"/>
    <w:tmpl w:val="7706C1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75D7C"/>
    <w:multiLevelType w:val="hybridMultilevel"/>
    <w:tmpl w:val="A808BD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31A56"/>
    <w:multiLevelType w:val="hybridMultilevel"/>
    <w:tmpl w:val="9A7631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6F3BEB"/>
    <w:multiLevelType w:val="hybridMultilevel"/>
    <w:tmpl w:val="54861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A24F5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C0585"/>
    <w:multiLevelType w:val="hybridMultilevel"/>
    <w:tmpl w:val="F26CCB7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090017">
      <w:start w:val="1"/>
      <w:numFmt w:val="lowerLetter"/>
      <w:lvlText w:val="%3)"/>
      <w:lvlJc w:val="lef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272F6F"/>
    <w:multiLevelType w:val="hybridMultilevel"/>
    <w:tmpl w:val="D25494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6306078"/>
    <w:multiLevelType w:val="hybridMultilevel"/>
    <w:tmpl w:val="4A3EA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15AC8"/>
    <w:multiLevelType w:val="hybridMultilevel"/>
    <w:tmpl w:val="6562D934"/>
    <w:lvl w:ilvl="0" w:tplc="1DF00782">
      <w:start w:val="8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C8A099B"/>
    <w:multiLevelType w:val="hybridMultilevel"/>
    <w:tmpl w:val="688059F2"/>
    <w:lvl w:ilvl="0" w:tplc="041B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0"/>
  </w:num>
  <w:num w:numId="6">
    <w:abstractNumId w:val="10"/>
  </w:num>
  <w:num w:numId="7">
    <w:abstractNumId w:val="20"/>
  </w:num>
  <w:num w:numId="8">
    <w:abstractNumId w:val="29"/>
  </w:num>
  <w:num w:numId="9">
    <w:abstractNumId w:val="22"/>
  </w:num>
  <w:num w:numId="10">
    <w:abstractNumId w:val="19"/>
  </w:num>
  <w:num w:numId="11">
    <w:abstractNumId w:val="18"/>
  </w:num>
  <w:num w:numId="12">
    <w:abstractNumId w:val="0"/>
  </w:num>
  <w:num w:numId="13">
    <w:abstractNumId w:val="5"/>
  </w:num>
  <w:num w:numId="14">
    <w:abstractNumId w:val="3"/>
  </w:num>
  <w:num w:numId="15">
    <w:abstractNumId w:val="4"/>
  </w:num>
  <w:num w:numId="16">
    <w:abstractNumId w:val="16"/>
  </w:num>
  <w:num w:numId="17">
    <w:abstractNumId w:val="24"/>
  </w:num>
  <w:num w:numId="18">
    <w:abstractNumId w:val="27"/>
  </w:num>
  <w:num w:numId="19">
    <w:abstractNumId w:val="8"/>
  </w:num>
  <w:num w:numId="20">
    <w:abstractNumId w:val="25"/>
  </w:num>
  <w:num w:numId="21">
    <w:abstractNumId w:val="9"/>
  </w:num>
  <w:num w:numId="22">
    <w:abstractNumId w:val="15"/>
  </w:num>
  <w:num w:numId="23">
    <w:abstractNumId w:val="21"/>
  </w:num>
  <w:num w:numId="24">
    <w:abstractNumId w:val="7"/>
  </w:num>
  <w:num w:numId="25">
    <w:abstractNumId w:val="14"/>
  </w:num>
  <w:num w:numId="26">
    <w:abstractNumId w:val="2"/>
  </w:num>
  <w:num w:numId="27">
    <w:abstractNumId w:val="28"/>
  </w:num>
  <w:num w:numId="28">
    <w:abstractNumId w:val="1"/>
  </w:num>
  <w:num w:numId="29">
    <w:abstractNumId w:val="17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CE"/>
    <w:rsid w:val="00005728"/>
    <w:rsid w:val="00032161"/>
    <w:rsid w:val="00054C55"/>
    <w:rsid w:val="00056C21"/>
    <w:rsid w:val="0006409B"/>
    <w:rsid w:val="000759C3"/>
    <w:rsid w:val="000C497E"/>
    <w:rsid w:val="000D0982"/>
    <w:rsid w:val="000D0C57"/>
    <w:rsid w:val="000E63D9"/>
    <w:rsid w:val="00110F51"/>
    <w:rsid w:val="001132F4"/>
    <w:rsid w:val="00144148"/>
    <w:rsid w:val="001508E8"/>
    <w:rsid w:val="00162BFA"/>
    <w:rsid w:val="001760A1"/>
    <w:rsid w:val="00182A12"/>
    <w:rsid w:val="00190281"/>
    <w:rsid w:val="001A48D2"/>
    <w:rsid w:val="001A4AA9"/>
    <w:rsid w:val="001B07A5"/>
    <w:rsid w:val="001B1585"/>
    <w:rsid w:val="001D1654"/>
    <w:rsid w:val="001D5E8A"/>
    <w:rsid w:val="001E18E9"/>
    <w:rsid w:val="001E486C"/>
    <w:rsid w:val="001F122D"/>
    <w:rsid w:val="001F7C53"/>
    <w:rsid w:val="00204503"/>
    <w:rsid w:val="002058E2"/>
    <w:rsid w:val="002106BF"/>
    <w:rsid w:val="00220D59"/>
    <w:rsid w:val="00222202"/>
    <w:rsid w:val="002366FB"/>
    <w:rsid w:val="002559EC"/>
    <w:rsid w:val="00261CB1"/>
    <w:rsid w:val="002777A8"/>
    <w:rsid w:val="00286AE6"/>
    <w:rsid w:val="002952E1"/>
    <w:rsid w:val="00296481"/>
    <w:rsid w:val="002A5D16"/>
    <w:rsid w:val="002B3A70"/>
    <w:rsid w:val="002C5B67"/>
    <w:rsid w:val="002D161D"/>
    <w:rsid w:val="002F6327"/>
    <w:rsid w:val="003011D9"/>
    <w:rsid w:val="00306239"/>
    <w:rsid w:val="003067C4"/>
    <w:rsid w:val="00317420"/>
    <w:rsid w:val="00317EFA"/>
    <w:rsid w:val="00325683"/>
    <w:rsid w:val="00325A39"/>
    <w:rsid w:val="00340864"/>
    <w:rsid w:val="003409DE"/>
    <w:rsid w:val="00354603"/>
    <w:rsid w:val="00354FBB"/>
    <w:rsid w:val="00391763"/>
    <w:rsid w:val="003950FD"/>
    <w:rsid w:val="003A2C31"/>
    <w:rsid w:val="003B3FFB"/>
    <w:rsid w:val="003B475A"/>
    <w:rsid w:val="003C1D64"/>
    <w:rsid w:val="003C2776"/>
    <w:rsid w:val="003C3A87"/>
    <w:rsid w:val="003D0883"/>
    <w:rsid w:val="003E149B"/>
    <w:rsid w:val="003F0073"/>
    <w:rsid w:val="003F114F"/>
    <w:rsid w:val="00411E54"/>
    <w:rsid w:val="00412BEC"/>
    <w:rsid w:val="00426411"/>
    <w:rsid w:val="004266C4"/>
    <w:rsid w:val="00431D8E"/>
    <w:rsid w:val="00454ADA"/>
    <w:rsid w:val="00457539"/>
    <w:rsid w:val="004641E9"/>
    <w:rsid w:val="00491051"/>
    <w:rsid w:val="00496D8C"/>
    <w:rsid w:val="004A3880"/>
    <w:rsid w:val="004A420E"/>
    <w:rsid w:val="004F1AED"/>
    <w:rsid w:val="004F35ED"/>
    <w:rsid w:val="00520D75"/>
    <w:rsid w:val="005236E4"/>
    <w:rsid w:val="00547592"/>
    <w:rsid w:val="00555B34"/>
    <w:rsid w:val="00556BC9"/>
    <w:rsid w:val="0058004C"/>
    <w:rsid w:val="00593B81"/>
    <w:rsid w:val="005C1D7C"/>
    <w:rsid w:val="005C5663"/>
    <w:rsid w:val="005D4071"/>
    <w:rsid w:val="005D5FC6"/>
    <w:rsid w:val="005D616C"/>
    <w:rsid w:val="005E3DDC"/>
    <w:rsid w:val="005F5C8C"/>
    <w:rsid w:val="0060188D"/>
    <w:rsid w:val="00610812"/>
    <w:rsid w:val="0062456D"/>
    <w:rsid w:val="006322F4"/>
    <w:rsid w:val="00634B7F"/>
    <w:rsid w:val="0064229B"/>
    <w:rsid w:val="00675178"/>
    <w:rsid w:val="0069226A"/>
    <w:rsid w:val="006937F7"/>
    <w:rsid w:val="006A45B7"/>
    <w:rsid w:val="006A6E11"/>
    <w:rsid w:val="006C39F2"/>
    <w:rsid w:val="006C4A28"/>
    <w:rsid w:val="006D1E8B"/>
    <w:rsid w:val="006F0AA9"/>
    <w:rsid w:val="00700301"/>
    <w:rsid w:val="00702071"/>
    <w:rsid w:val="00702BAC"/>
    <w:rsid w:val="00704476"/>
    <w:rsid w:val="007062A2"/>
    <w:rsid w:val="007065EB"/>
    <w:rsid w:val="0072344A"/>
    <w:rsid w:val="00724C59"/>
    <w:rsid w:val="0073464D"/>
    <w:rsid w:val="00741FA1"/>
    <w:rsid w:val="00747278"/>
    <w:rsid w:val="00752228"/>
    <w:rsid w:val="00767303"/>
    <w:rsid w:val="00767360"/>
    <w:rsid w:val="007675D2"/>
    <w:rsid w:val="00774486"/>
    <w:rsid w:val="00784ECE"/>
    <w:rsid w:val="007A576A"/>
    <w:rsid w:val="007B0FCE"/>
    <w:rsid w:val="007B7E50"/>
    <w:rsid w:val="007C40AA"/>
    <w:rsid w:val="007C4DA2"/>
    <w:rsid w:val="007E2B13"/>
    <w:rsid w:val="007E7CA9"/>
    <w:rsid w:val="007E7DDB"/>
    <w:rsid w:val="00810DAA"/>
    <w:rsid w:val="00815D38"/>
    <w:rsid w:val="00816173"/>
    <w:rsid w:val="00822A82"/>
    <w:rsid w:val="0083268E"/>
    <w:rsid w:val="00836039"/>
    <w:rsid w:val="00852EB3"/>
    <w:rsid w:val="0086151A"/>
    <w:rsid w:val="008726EB"/>
    <w:rsid w:val="008802B7"/>
    <w:rsid w:val="008A01C9"/>
    <w:rsid w:val="008A3A69"/>
    <w:rsid w:val="008A448C"/>
    <w:rsid w:val="008B1F86"/>
    <w:rsid w:val="009125E4"/>
    <w:rsid w:val="00930453"/>
    <w:rsid w:val="00942160"/>
    <w:rsid w:val="009446DF"/>
    <w:rsid w:val="00981E8D"/>
    <w:rsid w:val="00992988"/>
    <w:rsid w:val="009A02E9"/>
    <w:rsid w:val="009C2449"/>
    <w:rsid w:val="009D0DD2"/>
    <w:rsid w:val="009D6F6E"/>
    <w:rsid w:val="009F0023"/>
    <w:rsid w:val="00A133E3"/>
    <w:rsid w:val="00A2390D"/>
    <w:rsid w:val="00A250D1"/>
    <w:rsid w:val="00A27BEC"/>
    <w:rsid w:val="00A31A45"/>
    <w:rsid w:val="00A3426C"/>
    <w:rsid w:val="00A356C4"/>
    <w:rsid w:val="00A64129"/>
    <w:rsid w:val="00A70824"/>
    <w:rsid w:val="00A7096E"/>
    <w:rsid w:val="00A72653"/>
    <w:rsid w:val="00A75F7B"/>
    <w:rsid w:val="00A91B49"/>
    <w:rsid w:val="00AA0BD9"/>
    <w:rsid w:val="00AA49FC"/>
    <w:rsid w:val="00AA569A"/>
    <w:rsid w:val="00AC139D"/>
    <w:rsid w:val="00AC3856"/>
    <w:rsid w:val="00AD5488"/>
    <w:rsid w:val="00AD7F63"/>
    <w:rsid w:val="00AE1B07"/>
    <w:rsid w:val="00AF43A4"/>
    <w:rsid w:val="00B0119F"/>
    <w:rsid w:val="00B4267B"/>
    <w:rsid w:val="00B517DF"/>
    <w:rsid w:val="00B51B6F"/>
    <w:rsid w:val="00B534C5"/>
    <w:rsid w:val="00B66BB3"/>
    <w:rsid w:val="00B731F7"/>
    <w:rsid w:val="00B81AA1"/>
    <w:rsid w:val="00B822E1"/>
    <w:rsid w:val="00B92E05"/>
    <w:rsid w:val="00BA06FA"/>
    <w:rsid w:val="00BA2B9F"/>
    <w:rsid w:val="00BE48FD"/>
    <w:rsid w:val="00BE588D"/>
    <w:rsid w:val="00C02E58"/>
    <w:rsid w:val="00C144C2"/>
    <w:rsid w:val="00C20634"/>
    <w:rsid w:val="00C3240E"/>
    <w:rsid w:val="00C51E0C"/>
    <w:rsid w:val="00C62740"/>
    <w:rsid w:val="00C9226B"/>
    <w:rsid w:val="00CA28A0"/>
    <w:rsid w:val="00CC755B"/>
    <w:rsid w:val="00CD1A3F"/>
    <w:rsid w:val="00CD6449"/>
    <w:rsid w:val="00CE0EB4"/>
    <w:rsid w:val="00CF13BE"/>
    <w:rsid w:val="00CF428C"/>
    <w:rsid w:val="00CF549F"/>
    <w:rsid w:val="00D15FB0"/>
    <w:rsid w:val="00D16C26"/>
    <w:rsid w:val="00D6511F"/>
    <w:rsid w:val="00D77B6A"/>
    <w:rsid w:val="00D80C37"/>
    <w:rsid w:val="00D846A6"/>
    <w:rsid w:val="00D95256"/>
    <w:rsid w:val="00DB0E80"/>
    <w:rsid w:val="00DC5798"/>
    <w:rsid w:val="00DC6870"/>
    <w:rsid w:val="00DE11D5"/>
    <w:rsid w:val="00DE151E"/>
    <w:rsid w:val="00DF361F"/>
    <w:rsid w:val="00E206D0"/>
    <w:rsid w:val="00E27E84"/>
    <w:rsid w:val="00E412B9"/>
    <w:rsid w:val="00E4587E"/>
    <w:rsid w:val="00E54FE7"/>
    <w:rsid w:val="00E60538"/>
    <w:rsid w:val="00E60E4C"/>
    <w:rsid w:val="00E868CE"/>
    <w:rsid w:val="00E92434"/>
    <w:rsid w:val="00E93836"/>
    <w:rsid w:val="00E940B7"/>
    <w:rsid w:val="00EA3709"/>
    <w:rsid w:val="00EB5B9C"/>
    <w:rsid w:val="00ED3EDE"/>
    <w:rsid w:val="00ED7F00"/>
    <w:rsid w:val="00EE719A"/>
    <w:rsid w:val="00EF4219"/>
    <w:rsid w:val="00EF49BC"/>
    <w:rsid w:val="00F048A3"/>
    <w:rsid w:val="00F1158C"/>
    <w:rsid w:val="00F14B1F"/>
    <w:rsid w:val="00F4420F"/>
    <w:rsid w:val="00F47EA2"/>
    <w:rsid w:val="00F622D4"/>
    <w:rsid w:val="00F70989"/>
    <w:rsid w:val="00F875B0"/>
    <w:rsid w:val="00F97977"/>
    <w:rsid w:val="00FB04BF"/>
    <w:rsid w:val="00FB5F38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784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Textpoznmkypodiarou">
    <w:name w:val="footnote text"/>
    <w:aliases w:val="Char4,Text poznámky pod èiarou 007,Text poznámky pod čiarou 007,_Poznámka pod čiarou,Text poznámky pod eiarou 007,Stinking Styles2,Tekst przypisu- dokt,Char Char Char,Char Char Char Char Char Char Char Char Char,Char Char Ch,o"/>
    <w:basedOn w:val="Normlny"/>
    <w:link w:val="TextpoznmkypodiarouChar"/>
    <w:unhideWhenUsed/>
    <w:rsid w:val="00784E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Text poznámky pod eiarou 007 Char,Stinking Styles2 Char,Tekst przypisu- dokt Char,Char Char Char Char,o Char"/>
    <w:link w:val="Textpoznmkypodiarou"/>
    <w:rsid w:val="00784ECE"/>
    <w:rPr>
      <w:rFonts w:ascii="Times New Roman" w:eastAsia="Times New Roman" w:hAnsi="Times New Roman"/>
    </w:rPr>
  </w:style>
  <w:style w:type="character" w:styleId="Odkaznapoznmkupodiarou">
    <w:name w:val="footnote reference"/>
    <w:aliases w:val="BVI fnr,BVI fnr Car Car,BVI fnr Car,BVI fnr Car Car Car Car,BVI fnr Car Car Car Car Char,Footnote Refernece,Fußnotenzeichen_Raxen,callout,Footnote Reference Number,SUPERS,Footnote symbol,Footnote reference number,note TESI"/>
    <w:link w:val="Char2"/>
    <w:rsid w:val="00784ECE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qFormat/>
    <w:rsid w:val="00784EC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link w:val="Nzov"/>
    <w:rsid w:val="00784ECE"/>
    <w:rPr>
      <w:rFonts w:ascii="Cambria" w:eastAsia="Times New Roman" w:hAnsi="Cambria"/>
      <w:color w:val="5F497A"/>
      <w:spacing w:val="5"/>
      <w:kern w:val="28"/>
      <w:sz w:val="52"/>
      <w:szCs w:val="52"/>
    </w:rPr>
  </w:style>
  <w:style w:type="character" w:customStyle="1" w:styleId="OdsekzoznamuChar">
    <w:name w:val="Odsek zoznamu Char"/>
    <w:aliases w:val="body Char,Odsek zoznamu2 Char,List Paragraph Char1"/>
    <w:link w:val="Odsekzoznamu"/>
    <w:locked/>
    <w:rsid w:val="00784EC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28C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rsid w:val="003C2776"/>
    <w:rPr>
      <w:color w:val="0000FF"/>
      <w:u w:val="single"/>
    </w:rPr>
  </w:style>
  <w:style w:type="paragraph" w:customStyle="1" w:styleId="Odsekzoznamu1">
    <w:name w:val="Odsek zoznamu1"/>
    <w:basedOn w:val="Normlny"/>
    <w:link w:val="ListParagraphChar"/>
    <w:rsid w:val="003C27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ListParagraphChar">
    <w:name w:val="List Paragraph Char"/>
    <w:link w:val="Odsekzoznamu1"/>
    <w:locked/>
    <w:rsid w:val="003C2776"/>
    <w:rPr>
      <w:rFonts w:ascii="Times New Roman" w:hAnsi="Times New Roman"/>
      <w:sz w:val="24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3C2776"/>
    <w:pPr>
      <w:spacing w:after="160" w:line="240" w:lineRule="exact"/>
    </w:pPr>
    <w:rPr>
      <w:sz w:val="20"/>
      <w:szCs w:val="20"/>
      <w:vertAlign w:val="superscript"/>
      <w:lang w:eastAsia="sk-SK"/>
    </w:rPr>
  </w:style>
  <w:style w:type="character" w:styleId="Odkaznakomentr">
    <w:name w:val="annotation reference"/>
    <w:uiPriority w:val="99"/>
    <w:semiHidden/>
    <w:rsid w:val="003E149B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3E149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149B"/>
    <w:rPr>
      <w:rFonts w:ascii="Times New Roman" w:hAnsi="Times New Roman"/>
    </w:rPr>
  </w:style>
  <w:style w:type="paragraph" w:customStyle="1" w:styleId="Default">
    <w:name w:val="Default"/>
    <w:rsid w:val="006245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A3F"/>
    <w:pPr>
      <w:spacing w:after="200"/>
    </w:pPr>
    <w:rPr>
      <w:rFonts w:ascii="Calibri" w:hAnsi="Calibr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A3F"/>
    <w:rPr>
      <w:rFonts w:ascii="Times New Roman" w:hAnsi="Times New Roman"/>
      <w:b/>
      <w:bCs/>
      <w:lang w:eastAsia="en-US"/>
    </w:rPr>
  </w:style>
  <w:style w:type="paragraph" w:styleId="Zkladntext">
    <w:name w:val="Body Text"/>
    <w:basedOn w:val="Normlny"/>
    <w:link w:val="ZkladntextChar"/>
    <w:rsid w:val="007C40AA"/>
    <w:pPr>
      <w:spacing w:before="130" w:after="130" w:line="240" w:lineRule="auto"/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7C40AA"/>
    <w:rPr>
      <w:rFonts w:ascii="Times New Roman" w:hAnsi="Times New Roman"/>
      <w:sz w:val="22"/>
      <w:lang w:eastAsia="en-US"/>
    </w:rPr>
  </w:style>
  <w:style w:type="character" w:customStyle="1" w:styleId="hps">
    <w:name w:val="hps"/>
    <w:basedOn w:val="Predvolenpsmoodseku"/>
    <w:rsid w:val="007C40AA"/>
  </w:style>
  <w:style w:type="table" w:styleId="Mriekatabuky">
    <w:name w:val="Table Grid"/>
    <w:basedOn w:val="Normlnatabuka"/>
    <w:uiPriority w:val="59"/>
    <w:rsid w:val="006422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D088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D0883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784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84E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link w:val="Pta"/>
    <w:uiPriority w:val="99"/>
    <w:rsid w:val="00784ECE"/>
    <w:rPr>
      <w:rFonts w:ascii="Times New Roman" w:eastAsia="Times New Roman" w:hAnsi="Times New Roman"/>
      <w:sz w:val="24"/>
      <w:szCs w:val="24"/>
    </w:rPr>
  </w:style>
  <w:style w:type="paragraph" w:styleId="Textpoznmkypodiarou">
    <w:name w:val="footnote text"/>
    <w:aliases w:val="Char4,Text poznámky pod èiarou 007,Text poznámky pod čiarou 007,_Poznámka pod čiarou,Text poznámky pod eiarou 007,Stinking Styles2,Tekst przypisu- dokt,Char Char Char,Char Char Char Char Char Char Char Char Char,Char Char Ch,o"/>
    <w:basedOn w:val="Normlny"/>
    <w:link w:val="TextpoznmkypodiarouChar"/>
    <w:unhideWhenUsed/>
    <w:rsid w:val="00784E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Text poznámky pod eiarou 007 Char,Stinking Styles2 Char,Tekst przypisu- dokt Char,Char Char Char Char,o Char"/>
    <w:link w:val="Textpoznmkypodiarou"/>
    <w:rsid w:val="00784ECE"/>
    <w:rPr>
      <w:rFonts w:ascii="Times New Roman" w:eastAsia="Times New Roman" w:hAnsi="Times New Roman"/>
    </w:rPr>
  </w:style>
  <w:style w:type="character" w:styleId="Odkaznapoznmkupodiarou">
    <w:name w:val="footnote reference"/>
    <w:aliases w:val="BVI fnr,BVI fnr Car Car,BVI fnr Car,BVI fnr Car Car Car Car,BVI fnr Car Car Car Car Char,Footnote Refernece,Fußnotenzeichen_Raxen,callout,Footnote Reference Number,SUPERS,Footnote symbol,Footnote reference number,note TESI"/>
    <w:link w:val="Char2"/>
    <w:rsid w:val="00784ECE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qFormat/>
    <w:rsid w:val="00784EC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link w:val="Nzov"/>
    <w:rsid w:val="00784ECE"/>
    <w:rPr>
      <w:rFonts w:ascii="Cambria" w:eastAsia="Times New Roman" w:hAnsi="Cambria"/>
      <w:color w:val="5F497A"/>
      <w:spacing w:val="5"/>
      <w:kern w:val="28"/>
      <w:sz w:val="52"/>
      <w:szCs w:val="52"/>
    </w:rPr>
  </w:style>
  <w:style w:type="character" w:customStyle="1" w:styleId="OdsekzoznamuChar">
    <w:name w:val="Odsek zoznamu Char"/>
    <w:aliases w:val="body Char,Odsek zoznamu2 Char,List Paragraph Char1"/>
    <w:link w:val="Odsekzoznamu"/>
    <w:locked/>
    <w:rsid w:val="00784EC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28C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rsid w:val="003C2776"/>
    <w:rPr>
      <w:color w:val="0000FF"/>
      <w:u w:val="single"/>
    </w:rPr>
  </w:style>
  <w:style w:type="paragraph" w:customStyle="1" w:styleId="Odsekzoznamu1">
    <w:name w:val="Odsek zoznamu1"/>
    <w:basedOn w:val="Normlny"/>
    <w:link w:val="ListParagraphChar"/>
    <w:rsid w:val="003C277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ListParagraphChar">
    <w:name w:val="List Paragraph Char"/>
    <w:link w:val="Odsekzoznamu1"/>
    <w:locked/>
    <w:rsid w:val="003C2776"/>
    <w:rPr>
      <w:rFonts w:ascii="Times New Roman" w:hAnsi="Times New Roman"/>
      <w:sz w:val="24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3C2776"/>
    <w:pPr>
      <w:spacing w:after="160" w:line="240" w:lineRule="exact"/>
    </w:pPr>
    <w:rPr>
      <w:sz w:val="20"/>
      <w:szCs w:val="20"/>
      <w:vertAlign w:val="superscript"/>
      <w:lang w:eastAsia="sk-SK"/>
    </w:rPr>
  </w:style>
  <w:style w:type="character" w:styleId="Odkaznakomentr">
    <w:name w:val="annotation reference"/>
    <w:uiPriority w:val="99"/>
    <w:semiHidden/>
    <w:rsid w:val="003E149B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3E149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149B"/>
    <w:rPr>
      <w:rFonts w:ascii="Times New Roman" w:hAnsi="Times New Roman"/>
    </w:rPr>
  </w:style>
  <w:style w:type="paragraph" w:customStyle="1" w:styleId="Default">
    <w:name w:val="Default"/>
    <w:rsid w:val="006245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A3F"/>
    <w:pPr>
      <w:spacing w:after="200"/>
    </w:pPr>
    <w:rPr>
      <w:rFonts w:ascii="Calibri" w:hAnsi="Calibr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A3F"/>
    <w:rPr>
      <w:rFonts w:ascii="Times New Roman" w:hAnsi="Times New Roman"/>
      <w:b/>
      <w:bCs/>
      <w:lang w:eastAsia="en-US"/>
    </w:rPr>
  </w:style>
  <w:style w:type="paragraph" w:styleId="Zkladntext">
    <w:name w:val="Body Text"/>
    <w:basedOn w:val="Normlny"/>
    <w:link w:val="ZkladntextChar"/>
    <w:rsid w:val="007C40AA"/>
    <w:pPr>
      <w:spacing w:before="130" w:after="130" w:line="240" w:lineRule="auto"/>
      <w:jc w:val="both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7C40AA"/>
    <w:rPr>
      <w:rFonts w:ascii="Times New Roman" w:hAnsi="Times New Roman"/>
      <w:sz w:val="22"/>
      <w:lang w:eastAsia="en-US"/>
    </w:rPr>
  </w:style>
  <w:style w:type="character" w:customStyle="1" w:styleId="hps">
    <w:name w:val="hps"/>
    <w:basedOn w:val="Predvolenpsmoodseku"/>
    <w:rsid w:val="007C40AA"/>
  </w:style>
  <w:style w:type="table" w:styleId="Mriekatabuky">
    <w:name w:val="Table Grid"/>
    <w:basedOn w:val="Normlnatabuka"/>
    <w:uiPriority w:val="59"/>
    <w:rsid w:val="006422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D088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D088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ptp.vlada.gov.s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69732-9FF5-41B1-9901-D277222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2016-03-08T07:10:00Z</dcterms:created>
  <dcterms:modified xsi:type="dcterms:W3CDTF">2017-05-22T13:27:00Z</dcterms:modified>
</cp:coreProperties>
</file>