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B8" w:rsidRDefault="00E459B8" w:rsidP="00E459B8">
      <w:pPr>
        <w:jc w:val="center"/>
        <w:rPr>
          <w:b/>
          <w:color w:val="0070C0"/>
          <w:sz w:val="28"/>
          <w:szCs w:val="28"/>
        </w:rPr>
      </w:pPr>
      <w:r w:rsidRPr="00F1093E">
        <w:rPr>
          <w:b/>
          <w:color w:val="0070C0"/>
          <w:sz w:val="28"/>
          <w:szCs w:val="28"/>
        </w:rPr>
        <w:t>SÚHRNN</w:t>
      </w:r>
      <w:r w:rsidR="00C07578">
        <w:rPr>
          <w:b/>
          <w:color w:val="0070C0"/>
          <w:sz w:val="28"/>
          <w:szCs w:val="28"/>
        </w:rPr>
        <w:t>Á</w:t>
      </w:r>
      <w:r w:rsidRPr="00F1093E">
        <w:rPr>
          <w:b/>
          <w:color w:val="0070C0"/>
          <w:sz w:val="28"/>
          <w:szCs w:val="28"/>
        </w:rPr>
        <w:t xml:space="preserve"> SPRÁV</w:t>
      </w:r>
      <w:r w:rsidR="00C07578">
        <w:rPr>
          <w:b/>
          <w:color w:val="0070C0"/>
          <w:sz w:val="28"/>
          <w:szCs w:val="28"/>
        </w:rPr>
        <w:t>A</w:t>
      </w:r>
      <w:r w:rsidRPr="00F1093E">
        <w:rPr>
          <w:b/>
          <w:color w:val="0070C0"/>
          <w:sz w:val="28"/>
          <w:szCs w:val="28"/>
        </w:rPr>
        <w:t xml:space="preserve"> O AKTIVITÁCH </w:t>
      </w:r>
      <w:r w:rsidR="00F1093E">
        <w:rPr>
          <w:b/>
          <w:color w:val="0070C0"/>
          <w:sz w:val="28"/>
          <w:szCs w:val="28"/>
        </w:rPr>
        <w:t xml:space="preserve">HODNOTENIA </w:t>
      </w:r>
      <w:r w:rsidRPr="00F1093E">
        <w:rPr>
          <w:b/>
          <w:color w:val="0070C0"/>
          <w:sz w:val="28"/>
          <w:szCs w:val="28"/>
        </w:rPr>
        <w:t>A VÝSLEDKOCH HODNOTEN</w:t>
      </w:r>
      <w:r w:rsidR="00F1093E">
        <w:rPr>
          <w:b/>
          <w:color w:val="0070C0"/>
          <w:sz w:val="28"/>
          <w:szCs w:val="28"/>
        </w:rPr>
        <w:t>Í OPERAČNÉHO PROGRAMU</w:t>
      </w:r>
      <w:r w:rsidR="00C07578">
        <w:rPr>
          <w:b/>
          <w:color w:val="0070C0"/>
          <w:sz w:val="28"/>
          <w:szCs w:val="28"/>
        </w:rPr>
        <w:t xml:space="preserve"> TECHNICKÁ POMOC ZA ROK 2015</w:t>
      </w:r>
      <w:r w:rsidR="000430C0">
        <w:rPr>
          <w:rStyle w:val="Odkaznapoznmkupodiarou"/>
          <w:b/>
          <w:color w:val="0070C0"/>
          <w:sz w:val="28"/>
          <w:szCs w:val="28"/>
        </w:rPr>
        <w:footnoteReference w:id="1"/>
      </w:r>
      <w:r w:rsidR="00AF762A">
        <w:rPr>
          <w:b/>
          <w:color w:val="0070C0"/>
          <w:sz w:val="28"/>
          <w:szCs w:val="28"/>
        </w:rPr>
        <w:t xml:space="preserve"> </w:t>
      </w:r>
    </w:p>
    <w:p w:rsidR="00F1093E" w:rsidRPr="00F1093E" w:rsidRDefault="00F1093E" w:rsidP="00A240D8">
      <w:pPr>
        <w:ind w:left="3540" w:hanging="3540"/>
        <w:jc w:val="both"/>
        <w:rPr>
          <w:b/>
        </w:rPr>
      </w:pPr>
      <w:r w:rsidRPr="00F1093E">
        <w:rPr>
          <w:b/>
          <w:color w:val="0070C0"/>
        </w:rPr>
        <w:t>Účel súhrnnej správy:</w:t>
      </w:r>
      <w:r>
        <w:rPr>
          <w:b/>
          <w:color w:val="0070C0"/>
        </w:rPr>
        <w:tab/>
      </w:r>
      <w:r>
        <w:rPr>
          <w:b/>
        </w:rPr>
        <w:t>Poskytnúť ucelenú informáciu o činnostiach RO</w:t>
      </w:r>
      <w:r w:rsidR="003228B9">
        <w:rPr>
          <w:b/>
        </w:rPr>
        <w:t xml:space="preserve"> OP TP </w:t>
      </w:r>
      <w:r>
        <w:rPr>
          <w:b/>
        </w:rPr>
        <w:t>v oblasti hodnotenia za príslušný kalendárny rok a</w:t>
      </w:r>
      <w:r w:rsidR="007D3B9A">
        <w:rPr>
          <w:b/>
        </w:rPr>
        <w:t xml:space="preserve"> poskytnúť </w:t>
      </w:r>
      <w:r>
        <w:rPr>
          <w:b/>
        </w:rPr>
        <w:t xml:space="preserve">údaje umožňujúce </w:t>
      </w:r>
      <w:proofErr w:type="spellStart"/>
      <w:r>
        <w:rPr>
          <w:b/>
        </w:rPr>
        <w:t>sumarizáciu</w:t>
      </w:r>
      <w:proofErr w:type="spellEnd"/>
      <w:r>
        <w:rPr>
          <w:b/>
        </w:rPr>
        <w:t xml:space="preserve"> na úrovni Partnerskej dohody</w:t>
      </w:r>
      <w:r w:rsidR="001C75BB">
        <w:rPr>
          <w:b/>
        </w:rPr>
        <w:t xml:space="preserve"> SR</w:t>
      </w:r>
    </w:p>
    <w:p w:rsidR="00F1093E" w:rsidRDefault="00F1093E" w:rsidP="00A240D8">
      <w:pPr>
        <w:ind w:left="3540" w:hanging="3540"/>
        <w:jc w:val="both"/>
        <w:rPr>
          <w:b/>
        </w:rPr>
      </w:pPr>
      <w:r>
        <w:rPr>
          <w:b/>
          <w:color w:val="0070C0"/>
        </w:rPr>
        <w:t xml:space="preserve">Legislatívne východisko: </w:t>
      </w:r>
      <w:r>
        <w:rPr>
          <w:b/>
          <w:color w:val="0070C0"/>
        </w:rPr>
        <w:tab/>
      </w:r>
      <w:r w:rsidRPr="00F1093E">
        <w:rPr>
          <w:b/>
        </w:rPr>
        <w:t>Systém riadenia EŠIF, časť 4.2.3 Úlohy riadiaceho orgánu /gestorov horizontálnych princípov v oblasti hodnotenia</w:t>
      </w:r>
      <w:r>
        <w:rPr>
          <w:b/>
        </w:rPr>
        <w:t xml:space="preserve">, bod </w:t>
      </w:r>
      <w:r w:rsidR="00F6386F">
        <w:rPr>
          <w:b/>
        </w:rPr>
        <w:t>23</w:t>
      </w:r>
    </w:p>
    <w:p w:rsidR="00E459B8" w:rsidRPr="00057396" w:rsidRDefault="00E459B8" w:rsidP="00E459B8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 w:rsidRPr="00057396">
        <w:rPr>
          <w:b/>
          <w:sz w:val="24"/>
          <w:szCs w:val="24"/>
        </w:rPr>
        <w:t xml:space="preserve">Kontext </w:t>
      </w:r>
      <w:r w:rsidR="00963C17">
        <w:rPr>
          <w:b/>
          <w:sz w:val="24"/>
          <w:szCs w:val="24"/>
        </w:rPr>
        <w:t>hodnotenia</w:t>
      </w:r>
    </w:p>
    <w:p w:rsidR="00963C17" w:rsidRPr="006D32CA" w:rsidRDefault="00963C17" w:rsidP="00B01EED">
      <w:pPr>
        <w:pStyle w:val="Odsekzoznamu"/>
        <w:numPr>
          <w:ilvl w:val="0"/>
          <w:numId w:val="4"/>
        </w:numPr>
        <w:jc w:val="both"/>
      </w:pPr>
      <w:r w:rsidRPr="00266969">
        <w:rPr>
          <w:i/>
        </w:rPr>
        <w:t>Popis tematického zamerania rel</w:t>
      </w:r>
      <w:r w:rsidR="006A316B" w:rsidRPr="00266969">
        <w:rPr>
          <w:i/>
        </w:rPr>
        <w:t xml:space="preserve">evantného operačného programu, </w:t>
      </w:r>
      <w:r w:rsidRPr="00266969">
        <w:rPr>
          <w:i/>
        </w:rPr>
        <w:t>prioritných osí</w:t>
      </w:r>
      <w:r w:rsidR="006A316B" w:rsidRPr="00266969">
        <w:rPr>
          <w:i/>
        </w:rPr>
        <w:t>, cieľov a cieľových skupín</w:t>
      </w:r>
      <w:r w:rsidRPr="00266969">
        <w:rPr>
          <w:i/>
        </w:rPr>
        <w:t xml:space="preserve"> (horizontálneho princípu</w:t>
      </w:r>
      <w:r w:rsidRPr="006D32CA">
        <w:rPr>
          <w:i/>
        </w:rPr>
        <w:t>)</w:t>
      </w:r>
      <w:r w:rsidR="003872AF" w:rsidRPr="006D32CA">
        <w:rPr>
          <w:i/>
        </w:rPr>
        <w:t>:</w:t>
      </w:r>
    </w:p>
    <w:p w:rsidR="00FC2CD0" w:rsidRPr="003E7FCB" w:rsidRDefault="005F1EA1" w:rsidP="00B01EED">
      <w:pPr>
        <w:pStyle w:val="Odsekzoznamu"/>
        <w:ind w:left="1440"/>
        <w:jc w:val="both"/>
      </w:pPr>
      <w:r w:rsidRPr="003E7FCB">
        <w:rPr>
          <w:rStyle w:val="Siln"/>
          <w:rFonts w:cs="Helvetica"/>
          <w:color w:val="333333"/>
        </w:rPr>
        <w:t>Operačný program Technická pomoc</w:t>
      </w:r>
      <w:r w:rsidR="00AC5270" w:rsidRPr="003E7FCB">
        <w:rPr>
          <w:rFonts w:cs="Helvetica"/>
          <w:color w:val="333333"/>
        </w:rPr>
        <w:t xml:space="preserve"> </w:t>
      </w:r>
      <w:r w:rsidR="00AC5270" w:rsidRPr="003E7FCB">
        <w:rPr>
          <w:rFonts w:cs="Helvetica"/>
          <w:b/>
          <w:color w:val="333333"/>
        </w:rPr>
        <w:t>pre programové obdobie 2014–2020</w:t>
      </w:r>
      <w:r w:rsidR="00AC5270" w:rsidRPr="003E7FCB">
        <w:rPr>
          <w:rFonts w:cs="Helvetica"/>
          <w:color w:val="333333"/>
        </w:rPr>
        <w:t xml:space="preserve"> (ďalej </w:t>
      </w:r>
      <w:r w:rsidR="00820C08">
        <w:rPr>
          <w:rFonts w:cs="Helvetica"/>
          <w:color w:val="333333"/>
        </w:rPr>
        <w:br/>
      </w:r>
      <w:r w:rsidR="00AC5270" w:rsidRPr="003E7FCB">
        <w:rPr>
          <w:rFonts w:cs="Helvetica"/>
          <w:color w:val="333333"/>
        </w:rPr>
        <w:t>aj</w:t>
      </w:r>
      <w:r w:rsidR="005A6D26" w:rsidRPr="003E7FCB">
        <w:rPr>
          <w:rFonts w:cs="Helvetica"/>
          <w:color w:val="333333"/>
        </w:rPr>
        <w:t xml:space="preserve"> „operačný program Technická pomoc“ alebo</w:t>
      </w:r>
      <w:r w:rsidR="00AC5270" w:rsidRPr="003E7FCB">
        <w:rPr>
          <w:rFonts w:cs="Helvetica"/>
          <w:color w:val="333333"/>
        </w:rPr>
        <w:t xml:space="preserve"> ,,OP TP“) </w:t>
      </w:r>
      <w:r w:rsidRPr="003E7FCB">
        <w:rPr>
          <w:rFonts w:cs="Helvetica"/>
          <w:color w:val="333333"/>
        </w:rPr>
        <w:t>je programovým dokumentom Slovenskej republiky pre oblasť prípravy, riadenia, monitorovania, hodnotenia, informovania a komunikácie, publicity, vytvárania sietí, vybavovania podaní a podnetov, kontroly a auditu Európskych štrukturálnych a investičných fondov (ďalej aj ,,E</w:t>
      </w:r>
      <w:r w:rsidR="004433DE" w:rsidRPr="003E7FCB">
        <w:rPr>
          <w:rFonts w:cs="Helvetica"/>
          <w:color w:val="333333"/>
        </w:rPr>
        <w:t>Š</w:t>
      </w:r>
      <w:r w:rsidRPr="003E7FCB">
        <w:rPr>
          <w:rFonts w:cs="Helvetica"/>
          <w:color w:val="333333"/>
        </w:rPr>
        <w:t>IF“</w:t>
      </w:r>
      <w:r w:rsidR="004433DE" w:rsidRPr="003E7FCB">
        <w:rPr>
          <w:rFonts w:cs="Helvetica"/>
          <w:color w:val="333333"/>
        </w:rPr>
        <w:t>) a ochrany finančných záujmov Európskej únie</w:t>
      </w:r>
      <w:r w:rsidR="00314F30" w:rsidRPr="003E7FCB">
        <w:rPr>
          <w:rFonts w:cs="Helvetica"/>
          <w:color w:val="333333"/>
        </w:rPr>
        <w:t xml:space="preserve"> (ďalej aj „EÚ“)</w:t>
      </w:r>
      <w:r w:rsidRPr="003E7FCB">
        <w:rPr>
          <w:rFonts w:cs="Helvetica"/>
          <w:color w:val="333333"/>
        </w:rPr>
        <w:t>. </w:t>
      </w:r>
      <w:r w:rsidRPr="003E7FCB">
        <w:rPr>
          <w:rFonts w:cs="Helvetica"/>
          <w:color w:val="333333"/>
        </w:rPr>
        <w:br/>
        <w:t xml:space="preserve">Globálnym cieľom OP TP je vytvorenie vysoko odbornej a efektívnej podpory pre riadenie a implementáciu fondov EŠIF dobudovaním efektívneho systému regulácie EŠIF, zvýšením kvality administratívnych kapacít podieľajúcich sa na riadení, kontrole a audite EŠIF a ochrane finančných záujmov EÚ, čím OP TP prispeje k plneniu cieľov „Európa 2020 - Stratégia na  posilnenie kvality a efektívnosti verejnej služby, najmä zlepšením riadenia ľudských zdrojov a posilnením analytických kapacít“, ako </w:t>
      </w:r>
      <w:r w:rsidR="00820C08">
        <w:rPr>
          <w:rFonts w:cs="Helvetica"/>
          <w:color w:val="333333"/>
        </w:rPr>
        <w:br/>
      </w:r>
      <w:r w:rsidRPr="003E7FCB">
        <w:rPr>
          <w:rFonts w:cs="Helvetica"/>
          <w:color w:val="333333"/>
        </w:rPr>
        <w:t>aj Národného programu r</w:t>
      </w:r>
      <w:r w:rsidR="00AC5270" w:rsidRPr="003E7FCB">
        <w:rPr>
          <w:rFonts w:cs="Helvetica"/>
          <w:color w:val="333333"/>
        </w:rPr>
        <w:t>eforiem Slovenskej republiky.</w:t>
      </w:r>
    </w:p>
    <w:p w:rsidR="00F434DE" w:rsidRPr="003E7FCB" w:rsidRDefault="00AC5270" w:rsidP="00B01EED">
      <w:pPr>
        <w:pStyle w:val="Odsekzoznamu"/>
        <w:ind w:left="1440"/>
        <w:jc w:val="both"/>
      </w:pPr>
      <w:r w:rsidRPr="003E7FCB">
        <w:rPr>
          <w:rFonts w:cs="Helvetica"/>
          <w:color w:val="333333"/>
        </w:rPr>
        <w:br/>
      </w:r>
      <w:r w:rsidR="00FC2CD0" w:rsidRPr="003E7FCB">
        <w:t xml:space="preserve">Operačný program Technická pomoc definuje cieľové skupiny ako administratívne kapacity oprávnených prijímateľov. V zmysle Metodického pokynu CKO k technickej pomoci č. 24, verzia 3 sú v prípade projektov technickej pomoci oprávnenými žiadateľmi </w:t>
      </w:r>
      <w:r w:rsidR="00F434DE" w:rsidRPr="003E7FCB">
        <w:t>konkrétni oprávnení žiadatelia.</w:t>
      </w:r>
    </w:p>
    <w:p w:rsidR="00141C8B" w:rsidRDefault="00141C8B" w:rsidP="00735217">
      <w:pPr>
        <w:pStyle w:val="Odsekzoznamu"/>
        <w:ind w:left="1440"/>
        <w:rPr>
          <w:rFonts w:cs="Helvetica"/>
          <w:color w:val="333333"/>
        </w:rPr>
      </w:pPr>
    </w:p>
    <w:p w:rsidR="00820C08" w:rsidRDefault="00141C8B" w:rsidP="00B01EED">
      <w:pPr>
        <w:pStyle w:val="Odsekzoznamu"/>
        <w:ind w:left="1440"/>
        <w:jc w:val="both"/>
        <w:rPr>
          <w:rFonts w:cs="Helvetica"/>
          <w:color w:val="333333"/>
        </w:rPr>
      </w:pPr>
      <w:r>
        <w:t xml:space="preserve">V zmysle Partnerskej dohody SR OP TP nemá relevanciu k tematickým cieľom a investičným prioritám. </w:t>
      </w:r>
      <w:r w:rsidR="004F650B">
        <w:t xml:space="preserve">V rámci </w:t>
      </w:r>
      <w:r>
        <w:t>OP TP</w:t>
      </w:r>
      <w:r w:rsidRPr="00121F63">
        <w:t xml:space="preserve"> </w:t>
      </w:r>
      <w:r w:rsidR="004F650B">
        <w:t>je relevantné iba</w:t>
      </w:r>
      <w:r>
        <w:t xml:space="preserve"> </w:t>
      </w:r>
      <w:r w:rsidRPr="00121F63">
        <w:t xml:space="preserve">tematické zameranie </w:t>
      </w:r>
      <w:r w:rsidR="004F650B" w:rsidRPr="00B01EED">
        <w:t xml:space="preserve">dvoch prioritných osí </w:t>
      </w:r>
      <w:r>
        <w:t>a</w:t>
      </w:r>
      <w:r w:rsidR="004555B8">
        <w:t xml:space="preserve"> prislúchajúcich </w:t>
      </w:r>
      <w:r w:rsidRPr="00121F63">
        <w:t>špecifických cieľov</w:t>
      </w:r>
      <w:r w:rsidR="004F650B">
        <w:t>:</w:t>
      </w:r>
      <w:r w:rsidR="005F1EA1" w:rsidRPr="00B01EED">
        <w:t> </w:t>
      </w:r>
    </w:p>
    <w:p w:rsidR="00B01EED" w:rsidRDefault="00B01EED" w:rsidP="00B01EED">
      <w:pPr>
        <w:pStyle w:val="Odsekzoznamu"/>
        <w:ind w:left="1440"/>
        <w:jc w:val="both"/>
        <w:rPr>
          <w:rStyle w:val="Siln"/>
          <w:rFonts w:cs="Helvetica"/>
          <w:color w:val="333333"/>
        </w:rPr>
      </w:pPr>
    </w:p>
    <w:p w:rsidR="00820C08" w:rsidRDefault="005F1EA1" w:rsidP="00B01EED">
      <w:pPr>
        <w:pStyle w:val="Odsekzoznamu"/>
        <w:ind w:left="1440"/>
        <w:jc w:val="both"/>
        <w:rPr>
          <w:rStyle w:val="Siln"/>
          <w:rFonts w:cs="Helvetica"/>
          <w:color w:val="333333"/>
        </w:rPr>
      </w:pPr>
      <w:r w:rsidRPr="003E7FCB">
        <w:rPr>
          <w:rStyle w:val="Siln"/>
          <w:rFonts w:cs="Helvetica"/>
          <w:color w:val="333333"/>
        </w:rPr>
        <w:t>Prioritná os 1: Riadenie, kontrola a audit EŠIF</w:t>
      </w:r>
    </w:p>
    <w:p w:rsidR="00820C08" w:rsidRDefault="005F1EA1" w:rsidP="00B01EED">
      <w:pPr>
        <w:pStyle w:val="Odsekzoznamu"/>
        <w:ind w:left="1440"/>
        <w:jc w:val="both"/>
        <w:rPr>
          <w:rFonts w:cs="Helvetica"/>
          <w:color w:val="333333"/>
        </w:rPr>
      </w:pPr>
      <w:r w:rsidRPr="003E7FCB">
        <w:rPr>
          <w:rFonts w:cs="Helvetica"/>
          <w:color w:val="333333"/>
        </w:rPr>
        <w:br/>
        <w:t xml:space="preserve">Špecifický cieľ 1:  Zabezpečiť stabilizáciu pracovníkov subjektov zapojených </w:t>
      </w:r>
      <w:r w:rsidR="00C1021E">
        <w:rPr>
          <w:rFonts w:cs="Helvetica"/>
          <w:color w:val="333333"/>
        </w:rPr>
        <w:br/>
      </w:r>
      <w:r w:rsidRPr="003E7FCB">
        <w:rPr>
          <w:rFonts w:cs="Helvetica"/>
          <w:color w:val="333333"/>
        </w:rPr>
        <w:t>do systému riadenia, kontroly a auditu EŠIF</w:t>
      </w:r>
      <w:r w:rsidR="00820C08">
        <w:rPr>
          <w:rFonts w:cs="Helvetica"/>
          <w:color w:val="333333"/>
        </w:rPr>
        <w:t>;</w:t>
      </w:r>
    </w:p>
    <w:p w:rsidR="00820C08" w:rsidRDefault="005F1EA1" w:rsidP="00A9124C">
      <w:pPr>
        <w:pStyle w:val="Odsekzoznamu"/>
        <w:ind w:left="1440"/>
        <w:rPr>
          <w:rFonts w:cs="Helvetica"/>
          <w:color w:val="333333"/>
        </w:rPr>
      </w:pPr>
      <w:r w:rsidRPr="003E7FCB">
        <w:rPr>
          <w:rFonts w:cs="Helvetica"/>
          <w:color w:val="333333"/>
        </w:rPr>
        <w:lastRenderedPageBreak/>
        <w:br/>
        <w:t>Špecifický cieľ 2:  Zabezpečiť účinné informovanie a</w:t>
      </w:r>
      <w:r w:rsidR="00820C08">
        <w:rPr>
          <w:rFonts w:cs="Helvetica"/>
          <w:color w:val="333333"/>
        </w:rPr>
        <w:t> </w:t>
      </w:r>
      <w:r w:rsidR="00441DDF" w:rsidRPr="003E7FCB">
        <w:rPr>
          <w:rFonts w:cs="Helvetica"/>
          <w:color w:val="333333"/>
        </w:rPr>
        <w:t>publicitu</w:t>
      </w:r>
      <w:r w:rsidR="00820C08">
        <w:rPr>
          <w:rFonts w:cs="Helvetica"/>
          <w:color w:val="333333"/>
        </w:rPr>
        <w:t>;</w:t>
      </w:r>
      <w:r w:rsidRPr="003E7FCB">
        <w:rPr>
          <w:rFonts w:cs="Helvetica"/>
          <w:color w:val="333333"/>
        </w:rPr>
        <w:br/>
      </w:r>
    </w:p>
    <w:p w:rsidR="00820C08" w:rsidRDefault="005F1EA1" w:rsidP="00B01EED">
      <w:pPr>
        <w:pStyle w:val="Odsekzoznamu"/>
        <w:ind w:left="1440"/>
        <w:jc w:val="both"/>
        <w:rPr>
          <w:rFonts w:cs="Helvetica"/>
          <w:color w:val="333333"/>
        </w:rPr>
      </w:pPr>
      <w:r w:rsidRPr="003E7FCB">
        <w:rPr>
          <w:rFonts w:cs="Helvetica"/>
          <w:color w:val="333333"/>
        </w:rPr>
        <w:t xml:space="preserve">Špecifický cieľ 3:  Implementovať správny a transparentný systém riadenia, kontroly </w:t>
      </w:r>
      <w:r w:rsidR="00C1021E">
        <w:rPr>
          <w:rFonts w:cs="Helvetica"/>
          <w:color w:val="333333"/>
        </w:rPr>
        <w:br/>
      </w:r>
      <w:r w:rsidRPr="003E7FCB">
        <w:rPr>
          <w:rFonts w:cs="Helvetica"/>
          <w:color w:val="333333"/>
        </w:rPr>
        <w:t>a auditu EŠIF</w:t>
      </w:r>
      <w:r w:rsidR="00820C08">
        <w:rPr>
          <w:rFonts w:cs="Helvetica"/>
          <w:color w:val="333333"/>
        </w:rPr>
        <w:t>;</w:t>
      </w:r>
    </w:p>
    <w:p w:rsidR="00820C08" w:rsidRDefault="005F1EA1" w:rsidP="00B01EED">
      <w:pPr>
        <w:pStyle w:val="Odsekzoznamu"/>
        <w:ind w:left="1440"/>
        <w:jc w:val="both"/>
        <w:rPr>
          <w:rStyle w:val="Siln"/>
          <w:rFonts w:cs="Helvetica"/>
          <w:color w:val="333333"/>
        </w:rPr>
      </w:pPr>
      <w:r w:rsidRPr="003E7FCB">
        <w:rPr>
          <w:rFonts w:cs="Helvetica"/>
          <w:color w:val="333333"/>
        </w:rPr>
        <w:t> </w:t>
      </w:r>
      <w:r w:rsidRPr="003E7FCB">
        <w:rPr>
          <w:rFonts w:cs="Helvetica"/>
          <w:color w:val="333333"/>
        </w:rPr>
        <w:br/>
      </w:r>
      <w:r w:rsidRPr="003E7FCB">
        <w:rPr>
          <w:rStyle w:val="Siln"/>
          <w:rFonts w:cs="Helvetica"/>
          <w:color w:val="333333"/>
        </w:rPr>
        <w:t>Prioritná os 2: Systémová a technická podpora</w:t>
      </w:r>
    </w:p>
    <w:p w:rsidR="005F1EA1" w:rsidRPr="00266969" w:rsidRDefault="005F1EA1" w:rsidP="00B01EED">
      <w:pPr>
        <w:pStyle w:val="Odsekzoznamu"/>
        <w:ind w:left="1440"/>
        <w:jc w:val="both"/>
      </w:pPr>
      <w:r w:rsidRPr="003E7FCB">
        <w:rPr>
          <w:rFonts w:cs="Helvetica"/>
          <w:color w:val="333333"/>
        </w:rPr>
        <w:br/>
        <w:t>Špecifický cieľ 1: Zvýšenie kvality, štandardu a dostupnosti IS pre EŠIF</w:t>
      </w:r>
      <w:r w:rsidR="007229FE">
        <w:rPr>
          <w:rFonts w:cs="Helvetica"/>
          <w:color w:val="333333"/>
        </w:rPr>
        <w:t>.</w:t>
      </w:r>
      <w:r>
        <w:rPr>
          <w:rFonts w:ascii="Helvetica" w:hAnsi="Helvetica" w:cs="Helvetica"/>
          <w:color w:val="333333"/>
          <w:sz w:val="20"/>
          <w:szCs w:val="20"/>
        </w:rPr>
        <w:t>  </w:t>
      </w:r>
      <w:r>
        <w:rPr>
          <w:rFonts w:ascii="Helvetica" w:hAnsi="Helvetica" w:cs="Helvetica"/>
          <w:color w:val="333333"/>
          <w:sz w:val="20"/>
          <w:szCs w:val="20"/>
        </w:rPr>
        <w:br/>
      </w:r>
    </w:p>
    <w:p w:rsidR="006A316B" w:rsidRPr="00266969" w:rsidRDefault="006A316B" w:rsidP="00B01EED">
      <w:pPr>
        <w:pStyle w:val="Odsekzoznamu"/>
        <w:numPr>
          <w:ilvl w:val="0"/>
          <w:numId w:val="4"/>
        </w:numPr>
        <w:jc w:val="both"/>
        <w:rPr>
          <w:i/>
        </w:rPr>
      </w:pPr>
      <w:r w:rsidRPr="00266969">
        <w:rPr>
          <w:i/>
        </w:rPr>
        <w:t>Popis význa</w:t>
      </w:r>
      <w:r w:rsidR="00007393">
        <w:rPr>
          <w:i/>
        </w:rPr>
        <w:t xml:space="preserve">mných zmien operačného programu – </w:t>
      </w:r>
      <w:r w:rsidR="00007393">
        <w:rPr>
          <w:i/>
          <w:color w:val="FF0000"/>
        </w:rPr>
        <w:t>uviesť dôležité zmeny na úrovni programu, prioritných osí a investičných priorít, ktoré majú vplyv na predmet hodnotenia</w:t>
      </w:r>
      <w:r w:rsidR="00F320C5">
        <w:rPr>
          <w:i/>
          <w:color w:val="FF0000"/>
        </w:rPr>
        <w:t>:</w:t>
      </w:r>
      <w:r w:rsidR="00007393">
        <w:rPr>
          <w:i/>
          <w:color w:val="FF0000"/>
        </w:rPr>
        <w:t xml:space="preserve"> </w:t>
      </w:r>
    </w:p>
    <w:p w:rsidR="00E253DA" w:rsidRDefault="002A2069" w:rsidP="00B01EED">
      <w:pPr>
        <w:pStyle w:val="Odsekzoznamu"/>
        <w:ind w:left="1440"/>
        <w:jc w:val="both"/>
      </w:pPr>
      <w:r>
        <w:t>OP TP</w:t>
      </w:r>
      <w:r w:rsidRPr="00B82BF9">
        <w:t xml:space="preserve"> bol prijatý </w:t>
      </w:r>
      <w:r>
        <w:t xml:space="preserve">vykonávacím rozhodnutím </w:t>
      </w:r>
      <w:r w:rsidRPr="00B82BF9">
        <w:t>Európsk</w:t>
      </w:r>
      <w:r>
        <w:t>ej</w:t>
      </w:r>
      <w:r w:rsidRPr="00B82BF9">
        <w:t xml:space="preserve"> komisi</w:t>
      </w:r>
      <w:r>
        <w:t xml:space="preserve">e č. C (2014) 9945 </w:t>
      </w:r>
      <w:r w:rsidR="00820C08">
        <w:br/>
      </w:r>
      <w:r>
        <w:t xml:space="preserve">zo </w:t>
      </w:r>
      <w:r w:rsidRPr="00B82BF9">
        <w:t xml:space="preserve">dňa </w:t>
      </w:r>
      <w:r>
        <w:t>15</w:t>
      </w:r>
      <w:r w:rsidRPr="00B82BF9">
        <w:t xml:space="preserve">. </w:t>
      </w:r>
      <w:r>
        <w:t>decembra</w:t>
      </w:r>
      <w:r w:rsidRPr="00B82BF9">
        <w:t xml:space="preserve"> 2014</w:t>
      </w:r>
      <w:r>
        <w:t>.</w:t>
      </w:r>
    </w:p>
    <w:p w:rsidR="00963C17" w:rsidRPr="003E7FCB" w:rsidRDefault="00591D9D" w:rsidP="00B01EED">
      <w:pPr>
        <w:pStyle w:val="Odsekzoznamu"/>
        <w:ind w:left="1440"/>
        <w:jc w:val="both"/>
      </w:pPr>
      <w:r>
        <w:rPr>
          <w:rFonts w:cs="Helvetica"/>
          <w:color w:val="333333"/>
        </w:rPr>
        <w:t xml:space="preserve">Prvá revízia OP TP </w:t>
      </w:r>
      <w:r w:rsidR="001F6448" w:rsidRPr="003E7FCB">
        <w:rPr>
          <w:rFonts w:cs="Helvetica"/>
          <w:color w:val="333333"/>
        </w:rPr>
        <w:t>bola schválená na národnej úrovni Monitorovacím výborom OP TP dňa 10.</w:t>
      </w:r>
      <w:r w:rsidR="00485201">
        <w:rPr>
          <w:rFonts w:cs="Helvetica"/>
          <w:color w:val="333333"/>
        </w:rPr>
        <w:t xml:space="preserve"> </w:t>
      </w:r>
      <w:r w:rsidR="001F6448" w:rsidRPr="003E7FCB">
        <w:rPr>
          <w:rFonts w:cs="Helvetica"/>
          <w:color w:val="333333"/>
        </w:rPr>
        <w:t>12.</w:t>
      </w:r>
      <w:r w:rsidR="00485201">
        <w:rPr>
          <w:rFonts w:cs="Helvetica"/>
          <w:color w:val="333333"/>
        </w:rPr>
        <w:t xml:space="preserve"> </w:t>
      </w:r>
      <w:r w:rsidR="001F6448" w:rsidRPr="003E7FCB">
        <w:rPr>
          <w:rFonts w:cs="Helvetica"/>
          <w:color w:val="333333"/>
        </w:rPr>
        <w:t>2015.</w:t>
      </w:r>
      <w:r w:rsidR="00E253DA">
        <w:rPr>
          <w:rFonts w:cs="Helvetica"/>
          <w:color w:val="333333"/>
        </w:rPr>
        <w:t xml:space="preserve"> </w:t>
      </w:r>
      <w:r>
        <w:t>Dôvodom revízie boli z</w:t>
      </w:r>
      <w:r w:rsidR="003E7FCB" w:rsidRPr="003E7FCB">
        <w:t>meny, na ktoré sa nevzťahuje rozhodnutie EK - rozšírenie okruhu oprávnených prijímateľov z dôvodu presunu pôsobnosti a kompetencií a identifikácie subjektov, ktoré neboli zahrnuté v pôvodnej revízii, ale podieľajú sa svojou činnosťou na riadení, kontrole a audite EŠIF</w:t>
      </w:r>
      <w:r>
        <w:t>.</w:t>
      </w:r>
    </w:p>
    <w:p w:rsidR="001F6448" w:rsidRPr="00266969" w:rsidRDefault="001F6448" w:rsidP="00B01EED">
      <w:pPr>
        <w:pStyle w:val="Odsekzoznamu"/>
        <w:ind w:left="1440"/>
        <w:jc w:val="both"/>
      </w:pPr>
    </w:p>
    <w:p w:rsidR="00E459B8" w:rsidRPr="00057396" w:rsidRDefault="00007393" w:rsidP="00E459B8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Realizácia</w:t>
      </w:r>
      <w:r w:rsidR="00E459B8" w:rsidRPr="00057396">
        <w:rPr>
          <w:b/>
          <w:sz w:val="24"/>
          <w:szCs w:val="24"/>
        </w:rPr>
        <w:t xml:space="preserve"> </w:t>
      </w:r>
      <w:r w:rsidR="00963C17">
        <w:rPr>
          <w:b/>
          <w:sz w:val="24"/>
          <w:szCs w:val="24"/>
        </w:rPr>
        <w:t>hodnotení</w:t>
      </w:r>
    </w:p>
    <w:p w:rsidR="004B27DA" w:rsidRPr="009E1DAF" w:rsidRDefault="006A316B" w:rsidP="00B01EED">
      <w:pPr>
        <w:pStyle w:val="Odsekzoznamu"/>
        <w:numPr>
          <w:ilvl w:val="1"/>
          <w:numId w:val="2"/>
        </w:numPr>
        <w:jc w:val="both"/>
      </w:pPr>
      <w:r w:rsidRPr="00266969">
        <w:rPr>
          <w:i/>
        </w:rPr>
        <w:t>P</w:t>
      </w:r>
      <w:r w:rsidR="00963C17" w:rsidRPr="00266969">
        <w:rPr>
          <w:i/>
        </w:rPr>
        <w:t>r</w:t>
      </w:r>
      <w:r w:rsidRPr="00266969">
        <w:rPr>
          <w:i/>
        </w:rPr>
        <w:t>íprava</w:t>
      </w:r>
      <w:r w:rsidR="00963C17" w:rsidRPr="00266969">
        <w:rPr>
          <w:i/>
        </w:rPr>
        <w:t xml:space="preserve"> plánu hodnotení (prístup, zapojenie partnerov, komunikácia s</w:t>
      </w:r>
      <w:r w:rsidR="00042ACE" w:rsidRPr="00266969">
        <w:rPr>
          <w:i/>
        </w:rPr>
        <w:t> </w:t>
      </w:r>
      <w:r w:rsidR="00963C17" w:rsidRPr="00266969">
        <w:rPr>
          <w:i/>
        </w:rPr>
        <w:t>EK</w:t>
      </w:r>
      <w:r w:rsidR="00042ACE" w:rsidRPr="00266969">
        <w:rPr>
          <w:i/>
        </w:rPr>
        <w:t>, schvaľovanie</w:t>
      </w:r>
      <w:r w:rsidR="00963C17" w:rsidRPr="00266969">
        <w:rPr>
          <w:i/>
        </w:rPr>
        <w:t xml:space="preserve"> monitorovacím výborom</w:t>
      </w:r>
      <w:r w:rsidR="00963C17" w:rsidRPr="009E1DAF">
        <w:rPr>
          <w:i/>
        </w:rPr>
        <w:t>)</w:t>
      </w:r>
      <w:r w:rsidR="00F320C5" w:rsidRPr="009E1DAF">
        <w:rPr>
          <w:i/>
        </w:rPr>
        <w:t>:</w:t>
      </w:r>
      <w:bookmarkStart w:id="0" w:name="_GoBack"/>
      <w:bookmarkEnd w:id="0"/>
    </w:p>
    <w:p w:rsidR="004B27DA" w:rsidRDefault="009A1F33" w:rsidP="00B01EED">
      <w:pPr>
        <w:pStyle w:val="Odsekzoznamu"/>
        <w:ind w:left="1440"/>
        <w:jc w:val="both"/>
      </w:pPr>
      <w:r w:rsidRPr="004B27DA">
        <w:t>Partneri sú do procesu hodnotenia zapojení prostredníctvom členstva v</w:t>
      </w:r>
      <w:r w:rsidR="00FE41B5">
        <w:t> </w:t>
      </w:r>
      <w:r w:rsidRPr="004B27DA">
        <w:t>M</w:t>
      </w:r>
      <w:r w:rsidR="00FE41B5">
        <w:t xml:space="preserve">onitorovacom výbore </w:t>
      </w:r>
      <w:r w:rsidRPr="004B27DA">
        <w:t>pre OP TP</w:t>
      </w:r>
      <w:r w:rsidR="00F323FF">
        <w:t xml:space="preserve"> </w:t>
      </w:r>
      <w:r w:rsidR="00F323FF" w:rsidRPr="00485201">
        <w:t>na</w:t>
      </w:r>
      <w:r w:rsidR="00F323FF">
        <w:t xml:space="preserve"> programové obdobie 2014 – 2020 </w:t>
      </w:r>
      <w:r w:rsidR="00FE41B5">
        <w:t xml:space="preserve">(ďalej </w:t>
      </w:r>
      <w:r w:rsidR="00820C08">
        <w:br/>
      </w:r>
      <w:r w:rsidR="00FE41B5">
        <w:t>aj „MV pre OP TP“)</w:t>
      </w:r>
      <w:r w:rsidRPr="004B27DA">
        <w:t>, ktorého zloženie je založené na princípe partnerstva.</w:t>
      </w:r>
    </w:p>
    <w:p w:rsidR="004B27DA" w:rsidRDefault="009A1F33" w:rsidP="00B01EED">
      <w:pPr>
        <w:pStyle w:val="Odsekzoznamu"/>
        <w:ind w:left="1440"/>
        <w:jc w:val="both"/>
      </w:pPr>
      <w:r w:rsidRPr="004B27DA">
        <w:t>Rel</w:t>
      </w:r>
      <w:r w:rsidR="00403FCF">
        <w:t xml:space="preserve">evantní partneri môžu požiadať Riadiaci orgán </w:t>
      </w:r>
      <w:r w:rsidRPr="004B27DA">
        <w:t>OP TP o funkciu pozorovateľa v</w:t>
      </w:r>
      <w:r w:rsidR="00820C08">
        <w:t xml:space="preserve"> </w:t>
      </w:r>
      <w:r w:rsidRPr="004B27DA">
        <w:t>MV pre OP TP a prostredníctvom nej sa zapájať do procesu hodnotenia.</w:t>
      </w:r>
    </w:p>
    <w:p w:rsidR="009174D3" w:rsidRDefault="00551C1A" w:rsidP="00B01EED">
      <w:pPr>
        <w:pStyle w:val="Odsekzoznamu"/>
        <w:ind w:left="1440"/>
        <w:jc w:val="both"/>
      </w:pPr>
      <w:r w:rsidRPr="004B27DA">
        <w:t>Európska komisia zaslala dňa 07. 12. 2015 pripomienky k plánu hodnotení OP TP, ktoré následne RO OP TP zapracoval do plánu hodnotení OP TP.</w:t>
      </w:r>
    </w:p>
    <w:p w:rsidR="00403FCF" w:rsidRPr="00266969" w:rsidRDefault="00403FCF" w:rsidP="009174D3">
      <w:pPr>
        <w:pStyle w:val="Odsekzoznamu"/>
        <w:ind w:left="1440"/>
      </w:pPr>
    </w:p>
    <w:p w:rsidR="00963C17" w:rsidRPr="00485201" w:rsidRDefault="00963C17" w:rsidP="00E459B8">
      <w:pPr>
        <w:pStyle w:val="Odsekzoznamu"/>
        <w:numPr>
          <w:ilvl w:val="1"/>
          <w:numId w:val="2"/>
        </w:numPr>
      </w:pPr>
      <w:r w:rsidRPr="00266969">
        <w:rPr>
          <w:i/>
        </w:rPr>
        <w:t>Termín schválenia plánu hodnotenia OP</w:t>
      </w:r>
      <w:r w:rsidR="00F320C5">
        <w:rPr>
          <w:i/>
        </w:rPr>
        <w:t>:</w:t>
      </w:r>
      <w:r w:rsidR="006A316B" w:rsidRPr="00266969">
        <w:rPr>
          <w:i/>
        </w:rPr>
        <w:t xml:space="preserve"> </w:t>
      </w:r>
    </w:p>
    <w:p w:rsidR="007B6C30" w:rsidRDefault="00485201" w:rsidP="00B01EED">
      <w:pPr>
        <w:pStyle w:val="Odsekzoznamu"/>
        <w:ind w:left="1440"/>
        <w:jc w:val="both"/>
      </w:pPr>
      <w:r w:rsidRPr="00485201">
        <w:t>Monitorovací výbor pre OP TP schválil plán hodnotení OP TP na programové obdobie 2014 – 2020</w:t>
      </w:r>
      <w:r w:rsidR="007B6C30">
        <w:t xml:space="preserve"> </w:t>
      </w:r>
      <w:r w:rsidR="007B6C30" w:rsidRPr="00485201">
        <w:t xml:space="preserve">na svojom 3. </w:t>
      </w:r>
      <w:r w:rsidR="007B6C30">
        <w:t>z</w:t>
      </w:r>
      <w:r w:rsidR="007B6C30" w:rsidRPr="00485201">
        <w:t>asadnutí dňa 10. 12. 2015</w:t>
      </w:r>
      <w:r w:rsidRPr="00485201">
        <w:t>.</w:t>
      </w:r>
    </w:p>
    <w:p w:rsidR="00743E0B" w:rsidRPr="00485201" w:rsidRDefault="00743E0B" w:rsidP="00485201">
      <w:pPr>
        <w:pStyle w:val="Odsekzoznamu"/>
        <w:ind w:left="1440"/>
      </w:pPr>
    </w:p>
    <w:p w:rsidR="00426E28" w:rsidRPr="00426E28" w:rsidRDefault="006A316B" w:rsidP="00B94606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ArialNarrow"/>
        </w:rPr>
      </w:pPr>
      <w:r w:rsidRPr="00426E28">
        <w:rPr>
          <w:i/>
        </w:rPr>
        <w:t>Termín schválenia aktualizácie plánu hodnotenia OP a odôvodnenie zmien</w:t>
      </w:r>
      <w:r w:rsidR="00743E0B">
        <w:rPr>
          <w:i/>
        </w:rPr>
        <w:t>:</w:t>
      </w:r>
    </w:p>
    <w:p w:rsidR="004020DF" w:rsidRDefault="00B94606" w:rsidP="00B01EED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Narrow"/>
        </w:rPr>
      </w:pPr>
      <w:r w:rsidRPr="00426E28">
        <w:rPr>
          <w:rFonts w:cs="ArialNarrow"/>
        </w:rPr>
        <w:t xml:space="preserve">RO OP TP </w:t>
      </w:r>
      <w:r w:rsidR="00743E0B">
        <w:rPr>
          <w:rFonts w:cs="ArialNarrow"/>
        </w:rPr>
        <w:t xml:space="preserve">bude </w:t>
      </w:r>
      <w:r w:rsidRPr="00426E28">
        <w:rPr>
          <w:rFonts w:cs="ArialNarrow"/>
        </w:rPr>
        <w:t>aktualiz</w:t>
      </w:r>
      <w:r w:rsidR="00743E0B">
        <w:rPr>
          <w:rFonts w:cs="ArialNarrow"/>
        </w:rPr>
        <w:t>ovať</w:t>
      </w:r>
      <w:r w:rsidRPr="00426E28">
        <w:rPr>
          <w:rFonts w:cs="ArialNarrow"/>
        </w:rPr>
        <w:t xml:space="preserve"> podľa potreby plánované hodnotenia na programové obdobie 2014 –</w:t>
      </w:r>
      <w:r w:rsidR="00426E28" w:rsidRPr="00426E28">
        <w:rPr>
          <w:rFonts w:cs="ArialNarrow"/>
        </w:rPr>
        <w:t xml:space="preserve"> </w:t>
      </w:r>
      <w:r w:rsidRPr="00426E28">
        <w:rPr>
          <w:rFonts w:cs="ArialNarrow"/>
        </w:rPr>
        <w:t>2020, ktoré sú uvedené v</w:t>
      </w:r>
      <w:r w:rsidR="00743E0B">
        <w:rPr>
          <w:rFonts w:cs="ArialNarrow"/>
        </w:rPr>
        <w:t xml:space="preserve"> pláne hodnotení </w:t>
      </w:r>
      <w:r w:rsidRPr="00426E28">
        <w:rPr>
          <w:rFonts w:cs="ArialNarrow"/>
        </w:rPr>
        <w:t>na každý kalendárny rok vo</w:t>
      </w:r>
      <w:r w:rsidR="00426E28" w:rsidRPr="00426E28">
        <w:rPr>
          <w:rFonts w:cs="ArialNarrow"/>
        </w:rPr>
        <w:t xml:space="preserve"> </w:t>
      </w:r>
      <w:r w:rsidRPr="00426E28">
        <w:rPr>
          <w:rFonts w:cs="ArialNarrow"/>
        </w:rPr>
        <w:t>väzbe na stav implementácie OP TP v termíne najneskôr do 31.12</w:t>
      </w:r>
      <w:r w:rsidR="00EB5679">
        <w:rPr>
          <w:rFonts w:cs="ArialNarrow"/>
        </w:rPr>
        <w:t>.</w:t>
      </w:r>
      <w:r w:rsidRPr="00426E28">
        <w:rPr>
          <w:rFonts w:cs="ArialNarrow"/>
        </w:rPr>
        <w:t xml:space="preserve"> príslušného kalendárneho roka</w:t>
      </w:r>
      <w:r w:rsidR="00EB5679">
        <w:rPr>
          <w:rFonts w:cs="ArialNarrow"/>
        </w:rPr>
        <w:t xml:space="preserve">. </w:t>
      </w:r>
      <w:r w:rsidR="00EB5679">
        <w:t xml:space="preserve">Plán hodnotenia OP TP nebol </w:t>
      </w:r>
      <w:r w:rsidR="00EB5679" w:rsidRPr="00426E28">
        <w:t xml:space="preserve">ku dňu 31. 12. 2015 aktualizovaný a v platnosti </w:t>
      </w:r>
      <w:r w:rsidR="00EB5679">
        <w:t xml:space="preserve">je </w:t>
      </w:r>
      <w:r w:rsidR="00EB5679" w:rsidRPr="00426E28">
        <w:t>pôvodná verzia dokumentu.</w:t>
      </w:r>
    </w:p>
    <w:p w:rsidR="0086239F" w:rsidRPr="00BE2A15" w:rsidRDefault="0086239F" w:rsidP="0086239F">
      <w:pPr>
        <w:pStyle w:val="Odsekzoznamu"/>
        <w:ind w:left="1440"/>
      </w:pPr>
    </w:p>
    <w:p w:rsidR="00597AE8" w:rsidRPr="00597AE8" w:rsidRDefault="00007393" w:rsidP="00597AE8">
      <w:pPr>
        <w:pStyle w:val="Odsekzoznamu"/>
        <w:numPr>
          <w:ilvl w:val="1"/>
          <w:numId w:val="2"/>
        </w:numPr>
      </w:pPr>
      <w:r>
        <w:rPr>
          <w:i/>
        </w:rPr>
        <w:lastRenderedPageBreak/>
        <w:t xml:space="preserve">Posúdenie </w:t>
      </w:r>
      <w:r w:rsidR="00042ACE" w:rsidRPr="00266969">
        <w:rPr>
          <w:i/>
        </w:rPr>
        <w:t>plnenia plánu hodnotenia OP</w:t>
      </w:r>
      <w:r w:rsidR="00B765AE" w:rsidRPr="00266969">
        <w:rPr>
          <w:i/>
        </w:rPr>
        <w:t xml:space="preserve"> </w:t>
      </w:r>
      <w:r>
        <w:rPr>
          <w:i/>
        </w:rPr>
        <w:t>v danom roku</w:t>
      </w:r>
      <w:r w:rsidR="00E6202C">
        <w:rPr>
          <w:rStyle w:val="Odkaznapoznmkupodiarou"/>
          <w:i/>
        </w:rPr>
        <w:footnoteReference w:id="2"/>
      </w:r>
      <w:r w:rsidR="00597AE8">
        <w:rPr>
          <w:i/>
        </w:rPr>
        <w:t>:</w:t>
      </w:r>
    </w:p>
    <w:p w:rsidR="00DD1182" w:rsidRDefault="00597AE8" w:rsidP="00B01EED">
      <w:pPr>
        <w:pStyle w:val="Odsekzoznamu"/>
        <w:ind w:left="1440"/>
        <w:jc w:val="both"/>
      </w:pPr>
      <w:r>
        <w:t>Riadiaci orgán OP TP v</w:t>
      </w:r>
      <w:r w:rsidR="00DD1182">
        <w:t> súlade s plánom hodnotení nerealizoval v roku 2015 žiadne hodnotenie</w:t>
      </w:r>
      <w:r w:rsidR="009A1B40">
        <w:t xml:space="preserve"> implementácie </w:t>
      </w:r>
      <w:r w:rsidR="00F3350B">
        <w:t>OP TP</w:t>
      </w:r>
      <w:r w:rsidR="00DD1182">
        <w:t xml:space="preserve">. </w:t>
      </w:r>
    </w:p>
    <w:p w:rsidR="00ED7F1B" w:rsidRPr="00007393" w:rsidRDefault="00ED7F1B" w:rsidP="004020DF">
      <w:pPr>
        <w:pStyle w:val="Odsekzoznamu"/>
        <w:ind w:left="1440"/>
      </w:pPr>
    </w:p>
    <w:p w:rsidR="00394737" w:rsidRPr="00036E5B" w:rsidRDefault="00007393" w:rsidP="00B01EED">
      <w:pPr>
        <w:pStyle w:val="Odsekzoznamu"/>
        <w:numPr>
          <w:ilvl w:val="1"/>
          <w:numId w:val="2"/>
        </w:numPr>
        <w:jc w:val="both"/>
      </w:pPr>
      <w:r>
        <w:rPr>
          <w:i/>
        </w:rPr>
        <w:t xml:space="preserve">Zhrnutie </w:t>
      </w:r>
      <w:r w:rsidRPr="00007393">
        <w:rPr>
          <w:i/>
          <w:color w:val="FF0000"/>
        </w:rPr>
        <w:t>- kvantitatívne a kvalitatívne posúdenie vykonaných</w:t>
      </w:r>
      <w:r w:rsidR="00CE2872">
        <w:rPr>
          <w:rStyle w:val="Odkaznapoznmkupodiarou"/>
          <w:i/>
          <w:color w:val="FF0000"/>
        </w:rPr>
        <w:footnoteReference w:id="3"/>
      </w:r>
      <w:r w:rsidRPr="00007393">
        <w:rPr>
          <w:i/>
          <w:color w:val="FF0000"/>
        </w:rPr>
        <w:t xml:space="preserve"> hodnotení s dôrazom na využitie a využiteľnosť záverov a odporúčaní (na základe údajov uvedených v prílohách 1, 2 a 3)</w:t>
      </w:r>
      <w:r w:rsidR="00036E5B">
        <w:rPr>
          <w:i/>
          <w:color w:val="FF0000"/>
        </w:rPr>
        <w:t>:</w:t>
      </w:r>
    </w:p>
    <w:p w:rsidR="00036E5B" w:rsidRPr="00036E5B" w:rsidRDefault="00735786" w:rsidP="00036E5B">
      <w:pPr>
        <w:pStyle w:val="Odsekzoznamu"/>
        <w:ind w:left="1440"/>
      </w:pPr>
      <w:r>
        <w:t>Pre sledované obdobie nerelevantné</w:t>
      </w:r>
      <w:r w:rsidR="00036E5B">
        <w:t>.</w:t>
      </w:r>
    </w:p>
    <w:p w:rsidR="00007393" w:rsidRPr="00007393" w:rsidRDefault="00007393" w:rsidP="00007393">
      <w:pPr>
        <w:pStyle w:val="Odsekzoznamu"/>
        <w:ind w:left="1440"/>
      </w:pPr>
    </w:p>
    <w:p w:rsidR="00E459B8" w:rsidRPr="00057396" w:rsidRDefault="00B765AE" w:rsidP="00E459B8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Kapacity</w:t>
      </w:r>
      <w:r w:rsidR="00E459B8" w:rsidRPr="00057396">
        <w:rPr>
          <w:b/>
          <w:sz w:val="24"/>
          <w:szCs w:val="24"/>
        </w:rPr>
        <w:t xml:space="preserve"> pre hodnotenie</w:t>
      </w:r>
    </w:p>
    <w:p w:rsidR="00124E99" w:rsidRDefault="00007393" w:rsidP="00B01EED">
      <w:pPr>
        <w:pStyle w:val="Odsekzoznamu"/>
        <w:numPr>
          <w:ilvl w:val="1"/>
          <w:numId w:val="2"/>
        </w:numPr>
        <w:jc w:val="both"/>
        <w:rPr>
          <w:i/>
        </w:rPr>
      </w:pPr>
      <w:r w:rsidRPr="00266969">
        <w:rPr>
          <w:i/>
        </w:rPr>
        <w:t>Identifikácia útvarov  zodpovedných za výkon hodnotenia OP/HP a identifikácia hl</w:t>
      </w:r>
      <w:r w:rsidR="00C77C3E">
        <w:rPr>
          <w:i/>
        </w:rPr>
        <w:t>avných úloh v oblasti hodnotenia:</w:t>
      </w:r>
      <w:r w:rsidRPr="00266969">
        <w:rPr>
          <w:i/>
        </w:rPr>
        <w:t xml:space="preserve"> </w:t>
      </w:r>
    </w:p>
    <w:p w:rsidR="009B4285" w:rsidRDefault="00346053" w:rsidP="00B01EED">
      <w:pPr>
        <w:pStyle w:val="Odsekzoznamu"/>
        <w:ind w:left="1440"/>
        <w:jc w:val="both"/>
      </w:pPr>
      <w:r w:rsidRPr="00124E99">
        <w:t>V rámci hodnotení OP TP je za systém hodnotenia zodpovedný RO OP TP, ktorý koordinuje, plánuje a riadi hodnotenia. Procesy hodnotenia zabezpečuje a re</w:t>
      </w:r>
      <w:r w:rsidR="00C77C3E" w:rsidRPr="00124E99">
        <w:t>alizuje prostredníctvom manažéra</w:t>
      </w:r>
      <w:r w:rsidRPr="00124E99">
        <w:t xml:space="preserve"> pre hodnotenie OP. </w:t>
      </w:r>
    </w:p>
    <w:p w:rsidR="00AD3289" w:rsidRPr="00124E99" w:rsidRDefault="00AD3289" w:rsidP="00B01EED">
      <w:pPr>
        <w:pStyle w:val="Odsekzoznamu"/>
        <w:ind w:left="1440"/>
        <w:jc w:val="both"/>
        <w:rPr>
          <w:i/>
        </w:rPr>
      </w:pPr>
      <w:r w:rsidRPr="00C77C3E">
        <w:t>V súvislosti so zostavením Plánu hodnotení OP TP, koordináciou hodnotení, monitorovaním a kvalitou hodnotení v priebehu celého hodnotiaceho cyklu má RO OP TP v zmysle Systému riadenia EŠIF nasledovné úlohy:</w:t>
      </w:r>
    </w:p>
    <w:p w:rsidR="00AD3289" w:rsidRPr="00C77C3E" w:rsidRDefault="00AD3289" w:rsidP="001B7B07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vyprac</w:t>
      </w:r>
      <w:r w:rsidR="00124E99">
        <w:t>oval</w:t>
      </w:r>
      <w:r w:rsidRPr="00C77C3E">
        <w:t xml:space="preserve"> Plán hodnotení OP TP pre programové obdobie 2014 – 2020 na programovej úrovni v súlade s čl. 56 a čl. 114 všeobecného nariadenia a metodickým usmernením EK – Monitorovanie a hodnotenie európskej kohéznej politiky (ESF) </w:t>
      </w:r>
      <w:r w:rsidR="001B7B07">
        <w:br/>
      </w:r>
      <w:r w:rsidRPr="00C77C3E">
        <w:t>a Usmernenie o monit</w:t>
      </w:r>
      <w:r w:rsidR="00124E99">
        <w:t>orovaní a hodnotení (EFRR a KF);</w:t>
      </w:r>
    </w:p>
    <w:p w:rsidR="00AD3289" w:rsidRPr="00C77C3E" w:rsidRDefault="00AD3289" w:rsidP="001B7B07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vyprac</w:t>
      </w:r>
      <w:r w:rsidR="00124E99">
        <w:t>oval</w:t>
      </w:r>
      <w:r w:rsidRPr="00C77C3E">
        <w:t xml:space="preserve"> Plán hodnotení OP TP do 12 mesiacov od schválenia OP TP EK </w:t>
      </w:r>
      <w:r w:rsidR="001B7B07">
        <w:br/>
      </w:r>
      <w:r w:rsidRPr="00C77C3E">
        <w:t>a predlož</w:t>
      </w:r>
      <w:r w:rsidR="00124E99">
        <w:t>il</w:t>
      </w:r>
      <w:r w:rsidRPr="00C77C3E">
        <w:t xml:space="preserve"> ho členom MV pre OP TP na schválenie</w:t>
      </w:r>
      <w:r w:rsidR="00124E99">
        <w:t>;</w:t>
      </w:r>
    </w:p>
    <w:p w:rsidR="00AD3289" w:rsidRPr="00C77C3E" w:rsidRDefault="001504AB">
      <w:pPr>
        <w:pStyle w:val="Odsekzoznamu"/>
        <w:numPr>
          <w:ilvl w:val="0"/>
          <w:numId w:val="24"/>
        </w:numPr>
        <w:spacing w:before="240" w:after="120"/>
        <w:jc w:val="both"/>
      </w:pPr>
      <w:r>
        <w:t xml:space="preserve">RO OP TP predložil </w:t>
      </w:r>
      <w:r w:rsidR="00AD3289" w:rsidRPr="00C77C3E">
        <w:t>Plán hodnotení OP TP na posúdenie CKO pred jeho pred</w:t>
      </w:r>
      <w:r w:rsidR="001A11D3">
        <w:t>ložením/schválením MV pre OP TP;</w:t>
      </w:r>
    </w:p>
    <w:p w:rsidR="00AD3289" w:rsidRPr="00C77C3E" w:rsidRDefault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 xml:space="preserve">RO OP TP vykoná od roku 2016 na ročnej báze pravidelné hodnotenie plnenia </w:t>
      </w:r>
      <w:r w:rsidR="007277AC">
        <w:t>čiastkových cieľov na úrovni PO;</w:t>
      </w:r>
    </w:p>
    <w:p w:rsidR="00AD3289" w:rsidRPr="00C77C3E" w:rsidRDefault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poskyt</w:t>
      </w:r>
      <w:r w:rsidR="007277AC">
        <w:t>n</w:t>
      </w:r>
      <w:r w:rsidRPr="00C77C3E">
        <w:t>e údaje potrebné na hodnotenie HP príslušným gestorom HP</w:t>
      </w:r>
      <w:r w:rsidR="001B7B07">
        <w:br/>
      </w:r>
      <w:r w:rsidRPr="00C77C3E">
        <w:t xml:space="preserve"> a hodnotiteľovi HP v prípade vykonávania hodnotenia HP v rámci OP TP, skupiny</w:t>
      </w:r>
      <w:r w:rsidR="007277AC">
        <w:t xml:space="preserve"> vybraných OP alebo všetkých OP;</w:t>
      </w:r>
    </w:p>
    <w:p w:rsidR="00AD3289" w:rsidRPr="00C77C3E" w:rsidRDefault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predloží EK v súlade s čl. 114 ods. 2 všeobecného nariadenia súhrnnú správu o vykonaných hodnoteniach v programovom období 2014 – 2020 za OP do 31. 12. 2022, v ktorej zhrnie hlavné zistenia hodnotení uskutočnených počas programového obdobia vrátane hodnotenia hlavných výstupov a výsledkov OP TP, ako aj pripom</w:t>
      </w:r>
      <w:r w:rsidR="003A1D2E">
        <w:t>ienky k predloženým informáciám;</w:t>
      </w:r>
    </w:p>
    <w:p w:rsidR="00AD3289" w:rsidRPr="00C77C3E" w:rsidRDefault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zabezpečuje a realizuje procesy hod</w:t>
      </w:r>
      <w:r w:rsidR="00A834C0">
        <w:t>notenia prostredníctvom manažéra pre hodnotenie OP;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lastRenderedPageBreak/>
        <w:t xml:space="preserve">RO OP TP </w:t>
      </w:r>
      <w:r w:rsidR="00A834C0">
        <w:t xml:space="preserve">bude </w:t>
      </w:r>
      <w:r w:rsidRPr="00C77C3E">
        <w:t>inform</w:t>
      </w:r>
      <w:r w:rsidR="00A834C0">
        <w:t>ovať</w:t>
      </w:r>
      <w:r w:rsidRPr="00C77C3E">
        <w:t xml:space="preserve"> CKO o začatí h</w:t>
      </w:r>
      <w:r w:rsidR="00A834C0">
        <w:t>odnotenia a ukončení hodnotenia;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vykoná pred začatím procesu hodnotenia overenie funkčnej nezávislosti hodnotiteľov v každom jednotlivom prípade. V súlade s čl. 54 ods. 3 všeobecného nariadenia sa za funkčnú nezávislosť interného a externého hodnotiteľa považuje funkčná nezávislosť od orgánov zodp</w:t>
      </w:r>
      <w:r w:rsidR="0011420E">
        <w:t>ovedných za implementáciu OP/HP;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 xml:space="preserve">RO OP TP zabezpečuje zdroje údajov, zber a spracovanie údajov potrebných na monitorovanie a hodnotenie v oblasti poskytovania finančnej pomoci z EŠIF </w:t>
      </w:r>
      <w:r w:rsidR="001B7B07">
        <w:br/>
      </w:r>
      <w:r w:rsidRPr="00C77C3E">
        <w:t>v spolupráci so Štatistickým úradom SR, Sociálnou poisťovňou a s ďa</w:t>
      </w:r>
      <w:r w:rsidR="0011420E">
        <w:t>lšími relevantnými inštitúciami;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 xml:space="preserve">RO OP TP zabezpečí potrebnú súčinnosť s hodnotiteľom tak, aby proces hodnotenia </w:t>
      </w:r>
      <w:r w:rsidR="001B7B07">
        <w:br/>
      </w:r>
      <w:r w:rsidRPr="00C77C3E">
        <w:t>a záverečná hodnotiaca správa spl</w:t>
      </w:r>
      <w:r w:rsidR="0011420E">
        <w:t>nili stanovené kritériá kvality;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zabezpečuje kvalitu hodnotiacich činností, ktoré sú založené na princípoch ako transparentnosť, nezávislosť, partnerstvo, šírenie výsledkov a pod.</w:t>
      </w:r>
      <w:r w:rsidR="0011420E">
        <w:t>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 xml:space="preserve">RO OP </w:t>
      </w:r>
      <w:r w:rsidR="0011420E">
        <w:t xml:space="preserve">bude </w:t>
      </w:r>
      <w:r w:rsidRPr="00C77C3E">
        <w:t xml:space="preserve">informovať o výsledkoch hodnotenia CKO, EK a relevantných partnerov a zverejňovať záverečné hodnotiace správy z interného hodnotenia alebo externého hodnotenia na webovom sídle RO OP TP vrátane stručného zhrnutia vypracovaného v anglickom jazyku do jedného mesiaca </w:t>
      </w:r>
      <w:r w:rsidR="0011420E">
        <w:t>od ukončenia procesu hodnotenia;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 xml:space="preserve">RO OP TP posúdi relevantnosť odporúčaní navrhnutých v záverečnej hodnotiacej správe a prijme opatrenia na zvýšenie efektívnosti hodnotených procesov </w:t>
      </w:r>
      <w:r w:rsidR="001B7B07">
        <w:br/>
      </w:r>
      <w:r w:rsidRPr="00C77C3E">
        <w:t>a zabezpečenie plneni</w:t>
      </w:r>
      <w:r w:rsidR="009574E2">
        <w:t>a a splnenia prijatých opatrení;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v</w:t>
      </w:r>
      <w:r w:rsidR="009574E2">
        <w:t>loží</w:t>
      </w:r>
      <w:r w:rsidRPr="00C77C3E">
        <w:t xml:space="preserve"> informáciu o ukončenom hodnotení do centrálnej databázy vykonaných hodnotení spolu so zisteniami a s odporúčaniami navrhnutými hodn</w:t>
      </w:r>
      <w:r w:rsidR="009574E2">
        <w:t>otiteľmi a odpočtom ich plnenia;</w:t>
      </w:r>
    </w:p>
    <w:p w:rsidR="00AD3289" w:rsidRPr="00C77C3E" w:rsidRDefault="00AD3289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vypracuje a predloží CKO v termíne do 31. marca každého kalendárneho roka v rámci programového obdobia 2014 – 2020 Súhrnnú správu o aktivitách hodnotenia a výsledkoch hodnotení OP TP za predchádzajúci kalen</w:t>
      </w:r>
      <w:r w:rsidR="009574E2">
        <w:t>dárny rok;</w:t>
      </w:r>
    </w:p>
    <w:p w:rsidR="00AD3289" w:rsidRPr="00C77C3E" w:rsidRDefault="009B4285" w:rsidP="00AD3289">
      <w:pPr>
        <w:pStyle w:val="Odsekzoznamu"/>
        <w:numPr>
          <w:ilvl w:val="0"/>
          <w:numId w:val="24"/>
        </w:numPr>
        <w:spacing w:before="240" w:after="120"/>
        <w:jc w:val="both"/>
      </w:pPr>
      <w:r>
        <w:t>z</w:t>
      </w:r>
      <w:r w:rsidR="00AD3289" w:rsidRPr="00C77C3E">
        <w:t xml:space="preserve">ástupca RO OP TP </w:t>
      </w:r>
      <w:r w:rsidR="00DB5C74">
        <w:t>je</w:t>
      </w:r>
      <w:r w:rsidR="00AD3289" w:rsidRPr="00C77C3E">
        <w:t xml:space="preserve"> člen</w:t>
      </w:r>
      <w:r w:rsidR="00455572">
        <w:t>o</w:t>
      </w:r>
      <w:r w:rsidR="00AD3289" w:rsidRPr="00C77C3E">
        <w:t>m Pracovnej skupi</w:t>
      </w:r>
      <w:r w:rsidR="008705D7">
        <w:t>ny pre hodnotenie zriadenej CKO;</w:t>
      </w:r>
    </w:p>
    <w:p w:rsidR="008705D7" w:rsidRDefault="00AD3289" w:rsidP="008705D7">
      <w:pPr>
        <w:pStyle w:val="Odsekzoznamu"/>
        <w:numPr>
          <w:ilvl w:val="0"/>
          <w:numId w:val="24"/>
        </w:numPr>
        <w:spacing w:before="240" w:after="120"/>
        <w:jc w:val="both"/>
      </w:pPr>
      <w:r w:rsidRPr="00C77C3E">
        <w:t>RO OP TP zabezpečuje pr</w:t>
      </w:r>
      <w:r w:rsidR="008705D7">
        <w:t xml:space="preserve">ehlbovanie kvalifikácie manažéra </w:t>
      </w:r>
      <w:r w:rsidRPr="00C77C3E">
        <w:t>hodnotenia prostredníctvom pr</w:t>
      </w:r>
      <w:r w:rsidR="008705D7">
        <w:t>iebežného odborného vzdelávania;</w:t>
      </w:r>
    </w:p>
    <w:p w:rsidR="00AD3289" w:rsidRPr="008705D7" w:rsidRDefault="00AD3289" w:rsidP="008705D7">
      <w:pPr>
        <w:pStyle w:val="Odsekzoznamu"/>
        <w:numPr>
          <w:ilvl w:val="0"/>
          <w:numId w:val="24"/>
        </w:numPr>
        <w:spacing w:before="240" w:after="120"/>
        <w:jc w:val="both"/>
      </w:pPr>
      <w:r w:rsidRPr="008705D7">
        <w:t>RO OP TP bol do troch mesiacov od dátumu oznámenia rozhodnutia EK o</w:t>
      </w:r>
      <w:r w:rsidR="008705D7" w:rsidRPr="008705D7">
        <w:t> </w:t>
      </w:r>
      <w:r w:rsidRPr="008705D7">
        <w:t>prijatí</w:t>
      </w:r>
      <w:r w:rsidR="008705D7" w:rsidRPr="008705D7">
        <w:t xml:space="preserve"> </w:t>
      </w:r>
      <w:r w:rsidRPr="008705D7">
        <w:t>programu členské</w:t>
      </w:r>
      <w:r w:rsidR="008705D7" w:rsidRPr="008705D7">
        <w:t>ho</w:t>
      </w:r>
      <w:r w:rsidRPr="008705D7">
        <w:t xml:space="preserve"> štát</w:t>
      </w:r>
      <w:r w:rsidR="00741237">
        <w:t>u povinný zriadiť Monitorovací výbor</w:t>
      </w:r>
      <w:r w:rsidR="008705D7" w:rsidRPr="008705D7">
        <w:t xml:space="preserve"> pre OP TP. </w:t>
      </w:r>
      <w:r w:rsidRPr="008705D7">
        <w:t>MV pre OP TP schvaľuje Plán hodnotení OP TP a sleduje v súlade s čl. 49 ods. 2 všeobecného nariadenia plnenie plánu hodnotení/ročných Plánov hodnotení OP TP a v prípade potreby sa vyjadruje k hodnoteniu programu a odpočtu zapracovania jeho požiadaviek.</w:t>
      </w:r>
      <w:r w:rsidRPr="008705D7">
        <w:rPr>
          <w:color w:val="FF0000"/>
        </w:rPr>
        <w:t xml:space="preserve"> </w:t>
      </w:r>
    </w:p>
    <w:p w:rsidR="00346053" w:rsidRPr="00266969" w:rsidRDefault="00346053" w:rsidP="00346053">
      <w:pPr>
        <w:pStyle w:val="Odsekzoznamu"/>
        <w:ind w:left="1440"/>
        <w:rPr>
          <w:i/>
        </w:rPr>
      </w:pPr>
    </w:p>
    <w:p w:rsidR="008B194D" w:rsidRPr="008B194D" w:rsidRDefault="00B765AE" w:rsidP="00B01EED">
      <w:pPr>
        <w:pStyle w:val="Odsekzoznamu"/>
        <w:numPr>
          <w:ilvl w:val="1"/>
          <w:numId w:val="2"/>
        </w:numPr>
        <w:jc w:val="both"/>
      </w:pPr>
      <w:r w:rsidRPr="00266969">
        <w:rPr>
          <w:i/>
        </w:rPr>
        <w:t>Počet manažérov hodnotenia pôsobiacich na útvaroch zodpovedných za</w:t>
      </w:r>
      <w:r w:rsidRPr="00266969">
        <w:t xml:space="preserve"> </w:t>
      </w:r>
      <w:r w:rsidRPr="00266969">
        <w:rPr>
          <w:i/>
        </w:rPr>
        <w:t>hodnotenie</w:t>
      </w:r>
      <w:r w:rsidR="006C72EF" w:rsidRPr="00266969">
        <w:rPr>
          <w:i/>
        </w:rPr>
        <w:t xml:space="preserve"> </w:t>
      </w:r>
      <w:r w:rsidR="00007393">
        <w:rPr>
          <w:i/>
        </w:rPr>
        <w:t xml:space="preserve">- </w:t>
      </w:r>
      <w:r w:rsidR="006C72EF" w:rsidRPr="00007393">
        <w:rPr>
          <w:i/>
          <w:color w:val="FF0000"/>
        </w:rPr>
        <w:t>spolu s informáciou či je hodnotenie hlavnou alebo vedľajšou pracovnou náplňou</w:t>
      </w:r>
      <w:r w:rsidR="00266969" w:rsidRPr="00007393">
        <w:rPr>
          <w:i/>
          <w:color w:val="FF0000"/>
        </w:rPr>
        <w:t xml:space="preserve"> manažérov hodnotenia</w:t>
      </w:r>
      <w:r w:rsidR="006C72EF" w:rsidRPr="00007393">
        <w:rPr>
          <w:i/>
          <w:color w:val="FF0000"/>
        </w:rPr>
        <w:t xml:space="preserve">, resp. odhad podielu času venovaného aktivitám súvisiacim </w:t>
      </w:r>
      <w:r w:rsidR="001B7B07">
        <w:rPr>
          <w:i/>
          <w:color w:val="FF0000"/>
        </w:rPr>
        <w:br/>
      </w:r>
      <w:r w:rsidR="006C72EF" w:rsidRPr="00007393">
        <w:rPr>
          <w:i/>
          <w:color w:val="FF0000"/>
        </w:rPr>
        <w:t>s hodnotením na celkovom pracovnom čase v priebehu roka</w:t>
      </w:r>
      <w:r w:rsidR="00DF4884">
        <w:rPr>
          <w:rStyle w:val="Odkaznapoznmkupodiarou"/>
          <w:i/>
          <w:color w:val="FF0000"/>
        </w:rPr>
        <w:footnoteReference w:id="4"/>
      </w:r>
      <w:r w:rsidR="008B194D">
        <w:rPr>
          <w:i/>
          <w:color w:val="FF0000"/>
        </w:rPr>
        <w:t>:</w:t>
      </w:r>
    </w:p>
    <w:p w:rsidR="008B194D" w:rsidRDefault="00551C1A" w:rsidP="00B01EED">
      <w:pPr>
        <w:pStyle w:val="Odsekzoznamu"/>
        <w:ind w:left="1440"/>
        <w:jc w:val="both"/>
      </w:pPr>
      <w:r>
        <w:t xml:space="preserve">V programovom období 2007 – 2013 úlohy RO OP TP v oblasti hodnotenia vykonával odbor monitorovania a hodnotenia zahraničnej finančnej pomoci, sekcie CKO. </w:t>
      </w:r>
      <w:r w:rsidR="008B194D">
        <w:br/>
      </w:r>
      <w:r>
        <w:lastRenderedPageBreak/>
        <w:t>V programovom období 2014 – 2020 je RO OP TP organizačne odčlenen</w:t>
      </w:r>
      <w:r w:rsidR="008B194D">
        <w:t>ý</w:t>
      </w:r>
      <w:r>
        <w:t xml:space="preserve"> od CKO, došlo k navýšeniu administratívnych kapacít na RO OP TP a k </w:t>
      </w:r>
      <w:r w:rsidRPr="003B0344">
        <w:t xml:space="preserve">vytvoreniu </w:t>
      </w:r>
      <w:r w:rsidR="008B194D">
        <w:t xml:space="preserve">jednej </w:t>
      </w:r>
      <w:r w:rsidRPr="003B0344">
        <w:t>štandardizovan</w:t>
      </w:r>
      <w:r>
        <w:t>ej</w:t>
      </w:r>
      <w:r w:rsidRPr="003B0344">
        <w:t xml:space="preserve"> pozíci</w:t>
      </w:r>
      <w:r>
        <w:t>e</w:t>
      </w:r>
      <w:r w:rsidRPr="003B0344">
        <w:t xml:space="preserve"> manažér</w:t>
      </w:r>
      <w:r>
        <w:t>a</w:t>
      </w:r>
      <w:r w:rsidRPr="003B0344">
        <w:t xml:space="preserve"> pre hodnotenie OP TP</w:t>
      </w:r>
      <w:r w:rsidR="00EF1FA7">
        <w:t>; hodnotenie je jednou z jeho hlavných pracovných náplní</w:t>
      </w:r>
      <w:r w:rsidRPr="003B0344">
        <w:t xml:space="preserve"> </w:t>
      </w:r>
      <w:r w:rsidR="00EF1FA7">
        <w:t xml:space="preserve"> v rámci kumulovanej pozície</w:t>
      </w:r>
      <w:r w:rsidRPr="003B0344">
        <w:t>.</w:t>
      </w:r>
      <w:r w:rsidR="00EF1FA7">
        <w:t xml:space="preserve"> Odhad podielu času venovaného aktivitám súvisiacich s hodnotením na celkovom pracovnom čase manažéra pre hodnotenie OP TP v priebehu roka je cca 25%.</w:t>
      </w:r>
      <w:r w:rsidRPr="003B0344">
        <w:t xml:space="preserve"> </w:t>
      </w:r>
    </w:p>
    <w:p w:rsidR="00735BBA" w:rsidRDefault="00735BBA" w:rsidP="008B194D">
      <w:pPr>
        <w:pStyle w:val="Odsekzoznamu"/>
        <w:ind w:left="1440"/>
      </w:pPr>
    </w:p>
    <w:p w:rsidR="008F1AA5" w:rsidRPr="008F1AA5" w:rsidRDefault="00B765AE" w:rsidP="00B01EED">
      <w:pPr>
        <w:pStyle w:val="Odsekzoznamu"/>
        <w:numPr>
          <w:ilvl w:val="1"/>
          <w:numId w:val="2"/>
        </w:numPr>
        <w:jc w:val="both"/>
      </w:pPr>
      <w:r w:rsidRPr="008F1AA5">
        <w:rPr>
          <w:i/>
        </w:rPr>
        <w:t xml:space="preserve">Aktivity realizované v oblasti prehlbovania kvalifikácie – </w:t>
      </w:r>
      <w:r w:rsidRPr="008F1AA5">
        <w:rPr>
          <w:i/>
          <w:color w:val="FF0000"/>
        </w:rPr>
        <w:t xml:space="preserve">účasť na školeniach, </w:t>
      </w:r>
      <w:proofErr w:type="spellStart"/>
      <w:r w:rsidRPr="008F1AA5">
        <w:rPr>
          <w:i/>
          <w:color w:val="FF0000"/>
        </w:rPr>
        <w:t>workshopoch</w:t>
      </w:r>
      <w:proofErr w:type="spellEnd"/>
      <w:r w:rsidRPr="008F1AA5">
        <w:rPr>
          <w:i/>
          <w:color w:val="FF0000"/>
        </w:rPr>
        <w:t xml:space="preserve">, konferenciách (uviesť informácie o počte zúčastnených manažérov hodnotenia, </w:t>
      </w:r>
      <w:r w:rsidR="00266969" w:rsidRPr="008F1AA5">
        <w:rPr>
          <w:i/>
          <w:color w:val="FF0000"/>
        </w:rPr>
        <w:t>témy</w:t>
      </w:r>
      <w:r w:rsidR="00697F79" w:rsidRPr="008F1AA5">
        <w:rPr>
          <w:i/>
          <w:color w:val="FF0000"/>
        </w:rPr>
        <w:t xml:space="preserve">, </w:t>
      </w:r>
      <w:r w:rsidRPr="008F1AA5">
        <w:rPr>
          <w:i/>
          <w:color w:val="FF0000"/>
        </w:rPr>
        <w:t>čas a miesto konania, organizátora)</w:t>
      </w:r>
      <w:r w:rsidR="008B194D" w:rsidRPr="008F1AA5">
        <w:rPr>
          <w:i/>
          <w:color w:val="FF0000"/>
        </w:rPr>
        <w:t>:</w:t>
      </w:r>
    </w:p>
    <w:p w:rsidR="008B194D" w:rsidRPr="008F1AA5" w:rsidRDefault="008B194D" w:rsidP="00B01EED">
      <w:pPr>
        <w:pStyle w:val="Odsekzoznamu"/>
        <w:ind w:left="1440"/>
        <w:jc w:val="both"/>
      </w:pPr>
      <w:r w:rsidRPr="008F1AA5">
        <w:t xml:space="preserve">V rámci kvalitatívneho posilnenia hodnotiacich kapacít RO OP TP bude vzdelávanie </w:t>
      </w:r>
      <w:r w:rsidR="008F1AA5">
        <w:t>manažéra</w:t>
      </w:r>
      <w:r w:rsidRPr="008F1AA5">
        <w:t xml:space="preserve"> pre hodnotenie OP TP zabezpečené prostredníctvom priebežného odborného vzdelávania. </w:t>
      </w:r>
    </w:p>
    <w:p w:rsidR="008B194D" w:rsidRPr="00B63613" w:rsidRDefault="00B63613" w:rsidP="00B01EED">
      <w:pPr>
        <w:pStyle w:val="Odsekzoznamu"/>
        <w:ind w:left="1440"/>
        <w:jc w:val="both"/>
      </w:pPr>
      <w:r w:rsidRPr="00B63613">
        <w:t xml:space="preserve">V sledovanom období prebiehalo zvyšovanie kvalifikácie manažéra pre hodnotenie OP TP prostredníctvom </w:t>
      </w:r>
      <w:proofErr w:type="spellStart"/>
      <w:r w:rsidRPr="00B63613">
        <w:t>samoštúdia</w:t>
      </w:r>
      <w:proofErr w:type="spellEnd"/>
      <w:r w:rsidRPr="00B63613">
        <w:t>.</w:t>
      </w:r>
    </w:p>
    <w:p w:rsidR="00ED5A6A" w:rsidRPr="00007393" w:rsidRDefault="00ED5A6A" w:rsidP="00B01EED">
      <w:pPr>
        <w:pStyle w:val="Odsekzoznamu"/>
        <w:ind w:left="1440"/>
        <w:jc w:val="both"/>
        <w:rPr>
          <w:color w:val="FF0000"/>
        </w:rPr>
      </w:pPr>
    </w:p>
    <w:p w:rsidR="00B765AE" w:rsidRPr="00B2293D" w:rsidRDefault="00B765AE" w:rsidP="00B01EED">
      <w:pPr>
        <w:pStyle w:val="Odsekzoznamu"/>
        <w:numPr>
          <w:ilvl w:val="1"/>
          <w:numId w:val="2"/>
        </w:numPr>
        <w:jc w:val="both"/>
      </w:pPr>
      <w:r w:rsidRPr="00266969">
        <w:rPr>
          <w:i/>
        </w:rPr>
        <w:t>Spolupráca</w:t>
      </w:r>
      <w:bookmarkStart w:id="1" w:name="_Ref443662929"/>
      <w:r w:rsidR="00010380" w:rsidRPr="00266969">
        <w:rPr>
          <w:rStyle w:val="Odkaznapoznmkupodiarou"/>
          <w:i/>
        </w:rPr>
        <w:footnoteReference w:id="5"/>
      </w:r>
      <w:bookmarkEnd w:id="1"/>
      <w:r w:rsidRPr="00266969">
        <w:rPr>
          <w:i/>
        </w:rPr>
        <w:t xml:space="preserve"> v oblasti hodnotenia</w:t>
      </w:r>
      <w:r w:rsidR="00BC3F35">
        <w:rPr>
          <w:i/>
        </w:rPr>
        <w:t>:</w:t>
      </w:r>
    </w:p>
    <w:p w:rsidR="00007393" w:rsidRDefault="00B2293D" w:rsidP="00B01EED">
      <w:pPr>
        <w:pStyle w:val="Odsekzoznamu"/>
        <w:ind w:left="1440"/>
        <w:jc w:val="both"/>
      </w:pPr>
      <w:r>
        <w:t>V sledovanom období nebola realizovaná spolupráca v oblasti hodnotenia s partnerskou organizáciou.</w:t>
      </w:r>
    </w:p>
    <w:p w:rsidR="00B2293D" w:rsidRDefault="00B2293D" w:rsidP="00B2293D">
      <w:pPr>
        <w:pStyle w:val="Odsekzoznamu"/>
        <w:ind w:left="1440"/>
        <w:rPr>
          <w:i/>
        </w:rPr>
      </w:pPr>
    </w:p>
    <w:p w:rsidR="00E459B8" w:rsidRPr="00057396" w:rsidRDefault="00EA79A2" w:rsidP="00E459B8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 w:rsidRPr="00057396">
        <w:rPr>
          <w:b/>
          <w:sz w:val="24"/>
          <w:szCs w:val="24"/>
        </w:rPr>
        <w:t>Plánované hodnotiace aktivity na ďalší rok</w:t>
      </w:r>
    </w:p>
    <w:p w:rsidR="004F7D6B" w:rsidRDefault="00010380" w:rsidP="00B01EED">
      <w:pPr>
        <w:pStyle w:val="Odsekzoznamu"/>
        <w:numPr>
          <w:ilvl w:val="1"/>
          <w:numId w:val="2"/>
        </w:numPr>
        <w:jc w:val="both"/>
        <w:rPr>
          <w:i/>
        </w:rPr>
      </w:pPr>
      <w:r w:rsidRPr="00266969">
        <w:rPr>
          <w:i/>
        </w:rPr>
        <w:t>Hlavné ciele pre oblasť hodnotenia</w:t>
      </w:r>
      <w:r w:rsidR="008D64C2">
        <w:rPr>
          <w:rStyle w:val="Odkaznapoznmkupodiarou"/>
          <w:i/>
        </w:rPr>
        <w:footnoteReference w:id="6"/>
      </w:r>
      <w:r w:rsidR="00BC3F35">
        <w:rPr>
          <w:i/>
        </w:rPr>
        <w:t>:</w:t>
      </w:r>
    </w:p>
    <w:p w:rsidR="004F7D6B" w:rsidRDefault="004F7D6B" w:rsidP="00B01EED">
      <w:pPr>
        <w:pStyle w:val="Odsekzoznamu"/>
        <w:numPr>
          <w:ilvl w:val="1"/>
          <w:numId w:val="28"/>
        </w:numPr>
        <w:jc w:val="both"/>
      </w:pPr>
      <w:r w:rsidRPr="004F7D6B">
        <w:t>zhodnotiť implementáciu OP TP 2007 – 2013, dosiahnutie stanovených cieľov a navrhn</w:t>
      </w:r>
      <w:r w:rsidR="00E9648A">
        <w:t>úť</w:t>
      </w:r>
      <w:r w:rsidRPr="004F7D6B">
        <w:t xml:space="preserve"> prípadn</w:t>
      </w:r>
      <w:r w:rsidR="00E9648A">
        <w:t>é</w:t>
      </w:r>
      <w:r w:rsidRPr="004F7D6B">
        <w:t xml:space="preserve"> opatren</w:t>
      </w:r>
      <w:r w:rsidR="00E9648A">
        <w:t>ia</w:t>
      </w:r>
      <w:r w:rsidRPr="004F7D6B">
        <w:t xml:space="preserve"> pre OP TP 2014 – 2020;</w:t>
      </w:r>
    </w:p>
    <w:p w:rsidR="009F67A6" w:rsidRDefault="009F67A6" w:rsidP="00B01EED">
      <w:pPr>
        <w:pStyle w:val="Odsekzoznamu"/>
        <w:numPr>
          <w:ilvl w:val="1"/>
          <w:numId w:val="28"/>
        </w:numPr>
        <w:jc w:val="both"/>
      </w:pPr>
      <w:r>
        <w:t>identifikovať riziká ovplyvňujúce implementáciu OP TP a dosahovanie cieľov OP TP a navrhnúť prípadné opatrenia;</w:t>
      </w:r>
    </w:p>
    <w:p w:rsidR="009F67A6" w:rsidRPr="004F7D6B" w:rsidRDefault="009D2418" w:rsidP="00B01EED">
      <w:pPr>
        <w:pStyle w:val="Odsekzoznamu"/>
        <w:numPr>
          <w:ilvl w:val="1"/>
          <w:numId w:val="28"/>
        </w:numPr>
        <w:jc w:val="both"/>
      </w:pPr>
      <w:r>
        <w:t>posúdiť účinnosť fyzickej a finančnej efektívnosti OP TP, príslušných administratívnych kapacít; identifikovať nedostatky, riziká a slabé miesta implementácie OP TP resp. navrhnúť opatrenia na ich odstránenie; minimaliz</w:t>
      </w:r>
      <w:r w:rsidR="00E9648A">
        <w:t>ovať</w:t>
      </w:r>
      <w:r>
        <w:t xml:space="preserve"> auditn</w:t>
      </w:r>
      <w:r w:rsidR="00E9648A">
        <w:t>é</w:t>
      </w:r>
      <w:r>
        <w:t>, certifikačn</w:t>
      </w:r>
      <w:r w:rsidR="00E9648A">
        <w:t>é</w:t>
      </w:r>
      <w:r>
        <w:t xml:space="preserve"> a kontroln</w:t>
      </w:r>
      <w:r w:rsidR="00E9648A">
        <w:t>é</w:t>
      </w:r>
      <w:r>
        <w:t xml:space="preserve"> zisten</w:t>
      </w:r>
      <w:r w:rsidR="00E9648A">
        <w:t>ia</w:t>
      </w:r>
      <w:r>
        <w:t xml:space="preserve"> a prípadn</w:t>
      </w:r>
      <w:r w:rsidR="00E9648A">
        <w:t>é</w:t>
      </w:r>
      <w:r>
        <w:t xml:space="preserve"> finančn</w:t>
      </w:r>
      <w:r w:rsidR="00E9648A">
        <w:t>é</w:t>
      </w:r>
      <w:r>
        <w:t xml:space="preserve"> korekci</w:t>
      </w:r>
      <w:r w:rsidR="00E9648A">
        <w:t>e</w:t>
      </w:r>
      <w:r>
        <w:t xml:space="preserve"> a nezrovnalost</w:t>
      </w:r>
      <w:r w:rsidR="00E9648A">
        <w:t>i</w:t>
      </w:r>
      <w:r>
        <w:t>.</w:t>
      </w:r>
    </w:p>
    <w:p w:rsidR="004F7D6B" w:rsidRDefault="004F7D6B" w:rsidP="00B01EED">
      <w:pPr>
        <w:pStyle w:val="Odsekzoznamu"/>
        <w:ind w:left="1440"/>
        <w:jc w:val="both"/>
        <w:rPr>
          <w:rStyle w:val="hps"/>
        </w:rPr>
      </w:pPr>
    </w:p>
    <w:p w:rsidR="00010380" w:rsidRDefault="00010380" w:rsidP="00B01EED">
      <w:pPr>
        <w:pStyle w:val="Odsekzoznamu"/>
        <w:numPr>
          <w:ilvl w:val="1"/>
          <w:numId w:val="2"/>
        </w:numPr>
        <w:jc w:val="both"/>
        <w:rPr>
          <w:i/>
        </w:rPr>
      </w:pPr>
      <w:r w:rsidRPr="00266969">
        <w:rPr>
          <w:i/>
        </w:rPr>
        <w:t>Plánované hodnotenia (</w:t>
      </w:r>
      <w:r w:rsidR="00266969" w:rsidRPr="00266969">
        <w:rPr>
          <w:i/>
        </w:rPr>
        <w:t>nov</w:t>
      </w:r>
      <w:r w:rsidRPr="00266969">
        <w:rPr>
          <w:i/>
        </w:rPr>
        <w:t>é</w:t>
      </w:r>
      <w:r w:rsidR="00C447B3" w:rsidRPr="00266969">
        <w:rPr>
          <w:i/>
        </w:rPr>
        <w:t>,</w:t>
      </w:r>
      <w:r w:rsidRPr="00266969">
        <w:rPr>
          <w:i/>
        </w:rPr>
        <w:t xml:space="preserve"> dokončenie začatých hodnotení)</w:t>
      </w:r>
      <w:r w:rsidR="00735BBA">
        <w:rPr>
          <w:i/>
        </w:rPr>
        <w:t>:</w:t>
      </w:r>
    </w:p>
    <w:p w:rsidR="008569FC" w:rsidRDefault="00A30F97" w:rsidP="00B01EED">
      <w:pPr>
        <w:pStyle w:val="Odsekzoznamu"/>
        <w:ind w:left="1440"/>
        <w:jc w:val="both"/>
      </w:pPr>
      <w:r>
        <w:t>K 31. 03. 2016 nebolo začaté žiadne hodnotenie</w:t>
      </w:r>
      <w:r w:rsidR="008569FC">
        <w:t xml:space="preserve"> OP TP</w:t>
      </w:r>
      <w:r>
        <w:t xml:space="preserve">. </w:t>
      </w:r>
    </w:p>
    <w:p w:rsidR="00201563" w:rsidRDefault="00201563" w:rsidP="00B01EED">
      <w:pPr>
        <w:pStyle w:val="Odsekzoznamu"/>
        <w:ind w:left="1440"/>
        <w:jc w:val="both"/>
      </w:pPr>
      <w:r w:rsidRPr="00201563">
        <w:t>V súlade s </w:t>
      </w:r>
      <w:r w:rsidR="008569FC">
        <w:t>P</w:t>
      </w:r>
      <w:r w:rsidRPr="00201563">
        <w:t>lánom hodnotenia</w:t>
      </w:r>
      <w:r>
        <w:t xml:space="preserve"> </w:t>
      </w:r>
      <w:r w:rsidR="008569FC">
        <w:t xml:space="preserve">OP TP </w:t>
      </w:r>
      <w:r w:rsidR="00A30F97">
        <w:t>budú v roku 2016 realizované nasledovné hodnotenia:</w:t>
      </w:r>
    </w:p>
    <w:p w:rsidR="00A30F97" w:rsidRDefault="001C2922" w:rsidP="00B01EED">
      <w:pPr>
        <w:pStyle w:val="Odsekzoznamu"/>
        <w:numPr>
          <w:ilvl w:val="0"/>
          <w:numId w:val="29"/>
        </w:numPr>
        <w:jc w:val="both"/>
        <w:rPr>
          <w:rStyle w:val="hps"/>
        </w:rPr>
      </w:pPr>
      <w:proofErr w:type="spellStart"/>
      <w:r>
        <w:rPr>
          <w:rStyle w:val="hps"/>
        </w:rPr>
        <w:t>ex</w:t>
      </w:r>
      <w:r>
        <w:rPr>
          <w:rStyle w:val="atn"/>
        </w:rPr>
        <w:t>-</w:t>
      </w:r>
      <w:r>
        <w:t>post</w:t>
      </w:r>
      <w:proofErr w:type="spellEnd"/>
      <w:r>
        <w:t xml:space="preserve"> </w:t>
      </w:r>
      <w:r>
        <w:rPr>
          <w:rStyle w:val="hps"/>
        </w:rPr>
        <w:t>hodnotenie</w:t>
      </w:r>
      <w:r>
        <w:t xml:space="preserve"> programového </w:t>
      </w:r>
      <w:r>
        <w:rPr>
          <w:rStyle w:val="hps"/>
        </w:rPr>
        <w:t>obdobia</w:t>
      </w:r>
      <w:r>
        <w:t xml:space="preserve"> </w:t>
      </w:r>
      <w:r>
        <w:rPr>
          <w:rStyle w:val="hps"/>
        </w:rPr>
        <w:t>2007-2013</w:t>
      </w:r>
      <w:r w:rsidR="00445A3E">
        <w:rPr>
          <w:rStyle w:val="hps"/>
        </w:rPr>
        <w:t xml:space="preserve"> (strategické</w:t>
      </w:r>
      <w:r w:rsidR="00CF0B04">
        <w:rPr>
          <w:rStyle w:val="hps"/>
        </w:rPr>
        <w:t xml:space="preserve"> </w:t>
      </w:r>
      <w:proofErr w:type="spellStart"/>
      <w:r w:rsidR="00CF0B04">
        <w:rPr>
          <w:rStyle w:val="hps"/>
        </w:rPr>
        <w:t>ex-post</w:t>
      </w:r>
      <w:proofErr w:type="spellEnd"/>
      <w:r w:rsidR="00CF0B04">
        <w:rPr>
          <w:rStyle w:val="hps"/>
        </w:rPr>
        <w:t xml:space="preserve"> </w:t>
      </w:r>
      <w:r w:rsidR="00445A3E">
        <w:rPr>
          <w:rStyle w:val="hps"/>
        </w:rPr>
        <w:t>hodnotenie)</w:t>
      </w:r>
      <w:r>
        <w:rPr>
          <w:rStyle w:val="hps"/>
        </w:rPr>
        <w:t>,</w:t>
      </w:r>
    </w:p>
    <w:p w:rsidR="004507C0" w:rsidRDefault="004507C0" w:rsidP="00B01EED">
      <w:pPr>
        <w:pStyle w:val="Odsekzoznamu"/>
        <w:numPr>
          <w:ilvl w:val="0"/>
          <w:numId w:val="29"/>
        </w:numPr>
        <w:jc w:val="both"/>
        <w:rPr>
          <w:rStyle w:val="hps"/>
        </w:rPr>
      </w:pPr>
      <w:r>
        <w:rPr>
          <w:rStyle w:val="hps"/>
        </w:rPr>
        <w:t>pravidelné ročné hodnotenie plnenia cieľov na úrovni prioritných osí a špecifických cieľov OP TP (</w:t>
      </w:r>
      <w:r w:rsidR="00CF0B04">
        <w:rPr>
          <w:rStyle w:val="hps"/>
        </w:rPr>
        <w:t xml:space="preserve">strategické </w:t>
      </w:r>
      <w:r>
        <w:rPr>
          <w:rStyle w:val="hps"/>
        </w:rPr>
        <w:t>priebežné hodnotenie OP TP),</w:t>
      </w:r>
    </w:p>
    <w:p w:rsidR="004507C0" w:rsidRDefault="00F77ACF" w:rsidP="00B01EED">
      <w:pPr>
        <w:pStyle w:val="Odsekzoznamu"/>
        <w:numPr>
          <w:ilvl w:val="0"/>
          <w:numId w:val="29"/>
        </w:numPr>
        <w:jc w:val="both"/>
        <w:rPr>
          <w:rStyle w:val="hps"/>
        </w:rPr>
      </w:pPr>
      <w:r>
        <w:rPr>
          <w:rStyle w:val="hps"/>
        </w:rPr>
        <w:lastRenderedPageBreak/>
        <w:t>strategické hodnotenie systému riadenia a kontroly OP TP z pohľadu efektívnosti a účinnosti jeho fungovania</w:t>
      </w:r>
      <w:r w:rsidR="00A3533A">
        <w:rPr>
          <w:rStyle w:val="hps"/>
        </w:rPr>
        <w:t xml:space="preserve"> (strategické priebežné hodnotenie OP TP).</w:t>
      </w:r>
    </w:p>
    <w:p w:rsidR="00671E65" w:rsidRDefault="00671E65" w:rsidP="00B01EED">
      <w:pPr>
        <w:pStyle w:val="Odsekzoznamu"/>
        <w:ind w:left="1428"/>
        <w:jc w:val="both"/>
        <w:rPr>
          <w:rStyle w:val="hps"/>
        </w:rPr>
      </w:pPr>
    </w:p>
    <w:p w:rsidR="009D2418" w:rsidRDefault="00671E65" w:rsidP="00B01EED">
      <w:pPr>
        <w:pStyle w:val="Odsekzoznamu"/>
        <w:ind w:left="1428"/>
        <w:jc w:val="both"/>
      </w:pPr>
      <w:r>
        <w:rPr>
          <w:rStyle w:val="hps"/>
        </w:rPr>
        <w:t>P</w:t>
      </w:r>
      <w:r w:rsidR="009D2418">
        <w:rPr>
          <w:rStyle w:val="hps"/>
        </w:rPr>
        <w:t>lán</w:t>
      </w:r>
      <w:r w:rsidR="009D2418">
        <w:t xml:space="preserve"> </w:t>
      </w:r>
      <w:r w:rsidR="00307843">
        <w:t xml:space="preserve">hodnotení </w:t>
      </w:r>
      <w:r w:rsidR="009D2418">
        <w:rPr>
          <w:rStyle w:val="hps"/>
        </w:rPr>
        <w:t>ponecháva</w:t>
      </w:r>
      <w:r w:rsidR="009D2418">
        <w:t xml:space="preserve"> </w:t>
      </w:r>
      <w:r w:rsidR="009D2418">
        <w:rPr>
          <w:rStyle w:val="hps"/>
        </w:rPr>
        <w:t>priestor aj</w:t>
      </w:r>
      <w:r w:rsidR="009D2418">
        <w:t xml:space="preserve"> </w:t>
      </w:r>
      <w:r w:rsidR="009D2418">
        <w:rPr>
          <w:rStyle w:val="hps"/>
        </w:rPr>
        <w:t>pre</w:t>
      </w:r>
      <w:r w:rsidR="009D2418">
        <w:t xml:space="preserve"> </w:t>
      </w:r>
      <w:r w:rsidR="009D2418">
        <w:rPr>
          <w:rStyle w:val="hps"/>
        </w:rPr>
        <w:t>ad</w:t>
      </w:r>
      <w:r w:rsidR="009D2418">
        <w:t xml:space="preserve"> </w:t>
      </w:r>
      <w:r w:rsidR="009D2418">
        <w:rPr>
          <w:rStyle w:val="hps"/>
        </w:rPr>
        <w:t>hoc hodnotenia</w:t>
      </w:r>
      <w:r w:rsidR="009D2418">
        <w:t xml:space="preserve">, </w:t>
      </w:r>
      <w:r w:rsidR="009D2418">
        <w:rPr>
          <w:rStyle w:val="hps"/>
        </w:rPr>
        <w:t>ktoré sa môžu vykonávať podľa potreby počas</w:t>
      </w:r>
      <w:r w:rsidR="009D2418">
        <w:t xml:space="preserve"> </w:t>
      </w:r>
      <w:r w:rsidR="009D2418">
        <w:rPr>
          <w:rStyle w:val="hps"/>
        </w:rPr>
        <w:t>obdobia implementácie</w:t>
      </w:r>
      <w:r w:rsidR="009D2418">
        <w:t xml:space="preserve">. </w:t>
      </w:r>
    </w:p>
    <w:p w:rsidR="00A30F97" w:rsidRPr="00201563" w:rsidRDefault="00A30F97" w:rsidP="00B01EED">
      <w:pPr>
        <w:pStyle w:val="Odsekzoznamu"/>
        <w:ind w:left="1440"/>
        <w:jc w:val="both"/>
      </w:pPr>
    </w:p>
    <w:p w:rsidR="00846BAC" w:rsidRDefault="00007393" w:rsidP="00B01EED">
      <w:pPr>
        <w:pStyle w:val="Odsekzoznamu"/>
        <w:numPr>
          <w:ilvl w:val="1"/>
          <w:numId w:val="2"/>
        </w:numPr>
        <w:jc w:val="both"/>
        <w:rPr>
          <w:i/>
        </w:rPr>
      </w:pPr>
      <w:r w:rsidRPr="00266969">
        <w:rPr>
          <w:i/>
        </w:rPr>
        <w:t>Faktory, ktoré môžu negatívne ovplyvni</w:t>
      </w:r>
      <w:r>
        <w:rPr>
          <w:i/>
        </w:rPr>
        <w:t>ť realizáciu plánovaných aktivít</w:t>
      </w:r>
      <w:r w:rsidR="00735BBA">
        <w:rPr>
          <w:i/>
        </w:rPr>
        <w:t>:</w:t>
      </w:r>
    </w:p>
    <w:p w:rsidR="00846BAC" w:rsidRPr="00846BAC" w:rsidRDefault="00846BAC" w:rsidP="00B01EED">
      <w:pPr>
        <w:pStyle w:val="Odsekzoznamu"/>
        <w:ind w:left="1440"/>
        <w:jc w:val="both"/>
        <w:rPr>
          <w:i/>
        </w:rPr>
      </w:pPr>
      <w:r w:rsidRPr="00846BAC">
        <w:rPr>
          <w:rFonts w:cs="ArialNarrow"/>
        </w:rPr>
        <w:t>Plánované strategické hodnotenia budú vykonané externou formou. Externí experti budú obstaraní v súlade so zákonom č. 25/2006 Z. z. o verejnom obstarávaní</w:t>
      </w:r>
      <w:r>
        <w:rPr>
          <w:rFonts w:cs="ArialNarrow"/>
        </w:rPr>
        <w:t xml:space="preserve"> </w:t>
      </w:r>
      <w:r w:rsidR="001B7B07">
        <w:rPr>
          <w:rFonts w:cs="ArialNarrow"/>
        </w:rPr>
        <w:br/>
      </w:r>
      <w:r w:rsidRPr="00846BAC">
        <w:rPr>
          <w:rFonts w:cs="ArialNarrow"/>
        </w:rPr>
        <w:t>a o zmene a doplnení niektorých zákonov v znení neskorších predpisov. V rámci podmienok účasti</w:t>
      </w:r>
      <w:r>
        <w:rPr>
          <w:rFonts w:cs="ArialNarrow"/>
        </w:rPr>
        <w:t xml:space="preserve"> </w:t>
      </w:r>
      <w:r w:rsidRPr="00846BAC">
        <w:rPr>
          <w:rFonts w:cs="ArialNarrow"/>
        </w:rPr>
        <w:t xml:space="preserve">budú stanovené odborné požiadavky v oblasti hodnotenia </w:t>
      </w:r>
      <w:r w:rsidR="001B7B07">
        <w:rPr>
          <w:rFonts w:cs="ArialNarrow"/>
        </w:rPr>
        <w:br/>
      </w:r>
      <w:r w:rsidRPr="00846BAC">
        <w:rPr>
          <w:rFonts w:cs="ArialNarrow"/>
        </w:rPr>
        <w:t>na externých expertov tak, aby bola</w:t>
      </w:r>
      <w:r>
        <w:rPr>
          <w:rFonts w:cs="ArialNarrow"/>
        </w:rPr>
        <w:t xml:space="preserve"> </w:t>
      </w:r>
      <w:r w:rsidRPr="00846BAC">
        <w:rPr>
          <w:rFonts w:cs="ArialNarrow"/>
        </w:rPr>
        <w:t xml:space="preserve">zabezpečená maximálna možná kvalita </w:t>
      </w:r>
      <w:r w:rsidR="001B7B07">
        <w:rPr>
          <w:rFonts w:cs="ArialNarrow"/>
        </w:rPr>
        <w:br/>
      </w:r>
      <w:r w:rsidRPr="00846BAC">
        <w:rPr>
          <w:rFonts w:cs="ArialNarrow"/>
        </w:rPr>
        <w:t>a profesionalita hodnotení.</w:t>
      </w:r>
      <w:r>
        <w:rPr>
          <w:rFonts w:cs="ArialNarrow"/>
        </w:rPr>
        <w:t xml:space="preserve"> </w:t>
      </w:r>
      <w:r w:rsidR="000132EF">
        <w:rPr>
          <w:rFonts w:cs="ArialNarrow"/>
        </w:rPr>
        <w:t>Verejné obstarávanie externých expertov je faktorom, ktorý môže negatívne ovplyvniť realizáciu plánovaných aktivít v oblasti hodnotenia.</w:t>
      </w:r>
    </w:p>
    <w:p w:rsidR="00735BBA" w:rsidRDefault="00735BBA" w:rsidP="00735BBA">
      <w:pPr>
        <w:pStyle w:val="Odsekzoznamu"/>
        <w:ind w:left="1440"/>
        <w:rPr>
          <w:i/>
        </w:rPr>
      </w:pPr>
    </w:p>
    <w:p w:rsidR="00735BBA" w:rsidRDefault="00010380" w:rsidP="00735BBA">
      <w:pPr>
        <w:pStyle w:val="Odsekzoznamu"/>
        <w:numPr>
          <w:ilvl w:val="1"/>
          <w:numId w:val="2"/>
        </w:numPr>
        <w:rPr>
          <w:i/>
        </w:rPr>
      </w:pPr>
      <w:r w:rsidRPr="00266969">
        <w:rPr>
          <w:i/>
        </w:rPr>
        <w:t>Plánované aktivity na budovanie kapacít v oblasti hodnotenia</w:t>
      </w:r>
      <w:r w:rsidR="00735BBA">
        <w:rPr>
          <w:i/>
        </w:rPr>
        <w:t>:</w:t>
      </w:r>
    </w:p>
    <w:p w:rsidR="00735BBA" w:rsidRDefault="00735BBA" w:rsidP="00B01EED">
      <w:pPr>
        <w:pStyle w:val="Odsekzoznamu"/>
        <w:ind w:left="1440"/>
        <w:jc w:val="both"/>
      </w:pPr>
      <w:r>
        <w:t>Na základe doterajších skúseností je jedna štandardizovaná pozícia manažéra pre hodnotenie OP TP vzhľadom na rozsah plánovaných aktivít dostatočná, avšak v prípade potreby je v priebehu programového obdobia 2014 – 2020 možné počet administratívnych kapacít ešte navýšiť.</w:t>
      </w:r>
    </w:p>
    <w:p w:rsidR="00BD23AF" w:rsidRPr="008F1AA5" w:rsidRDefault="00BD23AF" w:rsidP="00B01EED">
      <w:pPr>
        <w:pStyle w:val="Odsekzoznamu"/>
        <w:ind w:left="1440"/>
        <w:jc w:val="both"/>
      </w:pPr>
      <w:r w:rsidRPr="008F1AA5">
        <w:t>Zvyšovanie kvalifikácie manažér</w:t>
      </w:r>
      <w:r>
        <w:t>a</w:t>
      </w:r>
      <w:r w:rsidRPr="008F1AA5">
        <w:t xml:space="preserve"> pre hodnotenie OP TP bude prebiehať najmä prostredníctvom nasledovných aktivít:</w:t>
      </w:r>
    </w:p>
    <w:p w:rsidR="00BD23AF" w:rsidRPr="008F1AA5" w:rsidRDefault="00BD23AF" w:rsidP="001B7B07">
      <w:pPr>
        <w:pStyle w:val="Odsekzoznamu"/>
        <w:numPr>
          <w:ilvl w:val="0"/>
          <w:numId w:val="24"/>
        </w:numPr>
        <w:spacing w:before="240" w:after="120"/>
        <w:jc w:val="both"/>
      </w:pPr>
      <w:r w:rsidRPr="008F1AA5">
        <w:t>účasťou na odbornom vzdelávaní v rámci centrálneho systému vzdelávania zameranom na oblasť hodnotení</w:t>
      </w:r>
      <w:r>
        <w:t>;</w:t>
      </w:r>
      <w:r w:rsidRPr="008F1AA5">
        <w:t xml:space="preserve"> </w:t>
      </w:r>
    </w:p>
    <w:p w:rsidR="00BD23AF" w:rsidRPr="008F1AA5" w:rsidRDefault="00BD23AF">
      <w:pPr>
        <w:pStyle w:val="Odsekzoznamu"/>
        <w:numPr>
          <w:ilvl w:val="0"/>
          <w:numId w:val="24"/>
        </w:numPr>
        <w:spacing w:before="240" w:after="120"/>
        <w:jc w:val="both"/>
      </w:pPr>
      <w:r w:rsidRPr="008F1AA5">
        <w:t xml:space="preserve">účasťou na odborných školeniach, vzdelávacích podujatiach, seminároch, konferenciách, </w:t>
      </w:r>
      <w:proofErr w:type="spellStart"/>
      <w:r w:rsidRPr="008F1AA5">
        <w:t>workshopoch</w:t>
      </w:r>
      <w:proofErr w:type="spellEnd"/>
      <w:r w:rsidRPr="008F1AA5">
        <w:t xml:space="preserve"> a iných informačných a vzdelávacích aktivitách zameraných na oblasť hodnotení a organizovaných národnými a zahraničnými vz</w:t>
      </w:r>
      <w:r>
        <w:t>delávacími organizáciami a pod.;</w:t>
      </w:r>
    </w:p>
    <w:p w:rsidR="00BD23AF" w:rsidRPr="008F1AA5" w:rsidRDefault="00BD23AF">
      <w:pPr>
        <w:pStyle w:val="Odsekzoznamu"/>
        <w:numPr>
          <w:ilvl w:val="0"/>
          <w:numId w:val="24"/>
        </w:numPr>
        <w:spacing w:before="240" w:after="120"/>
        <w:jc w:val="both"/>
      </w:pPr>
      <w:r w:rsidRPr="008F1AA5">
        <w:t xml:space="preserve">účasťou na odborných školeniach, vzdelávacích podujatiach, seminároch, konferenciách, </w:t>
      </w:r>
      <w:proofErr w:type="spellStart"/>
      <w:r w:rsidRPr="008F1AA5">
        <w:t>workshopoch</w:t>
      </w:r>
      <w:proofErr w:type="spellEnd"/>
      <w:r w:rsidRPr="008F1AA5">
        <w:t xml:space="preserve"> a iných informačných a vzdelávacích aktivitách zameraných na oblas</w:t>
      </w:r>
      <w:r>
        <w:t>ť hodnotení a organizovaných EK;</w:t>
      </w:r>
    </w:p>
    <w:p w:rsidR="00BD23AF" w:rsidRPr="008F1AA5" w:rsidRDefault="00BD23AF">
      <w:pPr>
        <w:pStyle w:val="Odsekzoznamu"/>
        <w:numPr>
          <w:ilvl w:val="0"/>
          <w:numId w:val="24"/>
        </w:numPr>
        <w:spacing w:before="240" w:after="120"/>
        <w:jc w:val="both"/>
      </w:pPr>
      <w:r w:rsidRPr="008F1AA5">
        <w:t xml:space="preserve">účasťou na odborných školeniach, vzdelávacích podujatiach, seminároch, konferenciách, </w:t>
      </w:r>
      <w:proofErr w:type="spellStart"/>
      <w:r w:rsidRPr="008F1AA5">
        <w:t>workshopoch</w:t>
      </w:r>
      <w:proofErr w:type="spellEnd"/>
      <w:r w:rsidRPr="008F1AA5">
        <w:t xml:space="preserve"> a iných informačných a vzdelávacích aktivitách, ktorých cieľom je výmena </w:t>
      </w:r>
      <w:r>
        <w:t>skúseností v oblasti hodnotenia;</w:t>
      </w:r>
      <w:r w:rsidRPr="008F1AA5">
        <w:t xml:space="preserve"> </w:t>
      </w:r>
    </w:p>
    <w:p w:rsidR="00BD23AF" w:rsidRDefault="00BD23AF">
      <w:pPr>
        <w:pStyle w:val="Odsekzoznamu"/>
        <w:numPr>
          <w:ilvl w:val="0"/>
          <w:numId w:val="24"/>
        </w:numPr>
        <w:spacing w:before="240" w:after="120"/>
        <w:jc w:val="both"/>
      </w:pPr>
      <w:r w:rsidRPr="008F1AA5">
        <w:t>výmenou skúseností v oblasti hodnotenia s pracovníkmi iných riadiacich orgánov vykonávajúcich hodnotenia v SR alebo iných členských št</w:t>
      </w:r>
      <w:r>
        <w:t>átoch EÚ alebo so zástupcami EK;</w:t>
      </w:r>
    </w:p>
    <w:p w:rsidR="00BD23AF" w:rsidRPr="008F1AA5" w:rsidRDefault="00BD23AF">
      <w:pPr>
        <w:pStyle w:val="Odsekzoznamu"/>
        <w:numPr>
          <w:ilvl w:val="0"/>
          <w:numId w:val="24"/>
        </w:numPr>
        <w:spacing w:before="240" w:after="120"/>
        <w:jc w:val="both"/>
      </w:pPr>
      <w:r w:rsidRPr="008F1AA5">
        <w:t xml:space="preserve"> spoluprácou s externými hodnotiteľmi, resp. s expertmi v oblastiach, ktoré sú predmetom hodnote</w:t>
      </w:r>
      <w:r>
        <w:t>ní a vzájomná výmena skúseností;</w:t>
      </w:r>
    </w:p>
    <w:p w:rsidR="00735786" w:rsidRPr="009A5049" w:rsidRDefault="00BD23AF">
      <w:pPr>
        <w:pStyle w:val="Odsekzoznamu"/>
        <w:numPr>
          <w:ilvl w:val="0"/>
          <w:numId w:val="24"/>
        </w:numPr>
        <w:spacing w:before="240" w:after="120"/>
        <w:jc w:val="both"/>
        <w:rPr>
          <w:i/>
        </w:rPr>
      </w:pPr>
      <w:proofErr w:type="spellStart"/>
      <w:r w:rsidRPr="008F1AA5">
        <w:t>samoštúdium</w:t>
      </w:r>
      <w:proofErr w:type="spellEnd"/>
      <w:r w:rsidRPr="008F1AA5">
        <w:t>.</w:t>
      </w:r>
    </w:p>
    <w:p w:rsidR="00FF43C2" w:rsidRPr="00735786" w:rsidRDefault="00FF43C2" w:rsidP="00735786">
      <w:pPr>
        <w:pStyle w:val="Odsekzoznamu"/>
        <w:spacing w:before="240" w:after="120"/>
        <w:ind w:left="1428"/>
        <w:jc w:val="both"/>
        <w:rPr>
          <w:i/>
        </w:rPr>
      </w:pPr>
    </w:p>
    <w:p w:rsidR="00B0401B" w:rsidRDefault="00B0401B">
      <w:pPr>
        <w:rPr>
          <w:b/>
          <w:sz w:val="24"/>
          <w:szCs w:val="24"/>
        </w:rPr>
      </w:pPr>
      <w:r w:rsidRPr="00BF4993">
        <w:rPr>
          <w:b/>
          <w:sz w:val="24"/>
          <w:szCs w:val="24"/>
        </w:rPr>
        <w:t>ID</w:t>
      </w:r>
      <w:r w:rsidR="004F44EC" w:rsidRPr="00BF4993">
        <w:rPr>
          <w:b/>
          <w:sz w:val="24"/>
          <w:szCs w:val="24"/>
        </w:rPr>
        <w:t xml:space="preserve"> kód hodnotenia</w:t>
      </w:r>
      <w:r w:rsidRPr="00BF4993">
        <w:rPr>
          <w:b/>
          <w:sz w:val="24"/>
          <w:szCs w:val="24"/>
        </w:rPr>
        <w:t xml:space="preserve"> – </w:t>
      </w:r>
      <w:r w:rsidR="006A712D" w:rsidRPr="00BF4993">
        <w:rPr>
          <w:b/>
          <w:sz w:val="24"/>
          <w:szCs w:val="24"/>
        </w:rPr>
        <w:t>Jedinečný i</w:t>
      </w:r>
      <w:r w:rsidRPr="00BF4993">
        <w:rPr>
          <w:b/>
          <w:sz w:val="24"/>
          <w:szCs w:val="24"/>
        </w:rPr>
        <w:t>dentifikačný</w:t>
      </w:r>
      <w:r w:rsidR="006A712D" w:rsidRPr="00BF4993">
        <w:rPr>
          <w:b/>
          <w:sz w:val="24"/>
          <w:szCs w:val="24"/>
        </w:rPr>
        <w:t xml:space="preserve"> kód hodnotenia</w:t>
      </w:r>
      <w:r w:rsidRPr="00BF4993">
        <w:rPr>
          <w:b/>
          <w:sz w:val="24"/>
          <w:szCs w:val="24"/>
        </w:rPr>
        <w:t xml:space="preserve"> </w:t>
      </w:r>
    </w:p>
    <w:p w:rsidR="00FF43C2" w:rsidRPr="00036E5B" w:rsidRDefault="00FF43C2" w:rsidP="00FF43C2">
      <w:r>
        <w:t>Pre sledované obdobie nerelevantné.</w:t>
      </w:r>
    </w:p>
    <w:p w:rsidR="00FF43C2" w:rsidRDefault="00FF43C2">
      <w:pPr>
        <w:rPr>
          <w:b/>
          <w:sz w:val="24"/>
          <w:szCs w:val="24"/>
        </w:rPr>
      </w:pPr>
    </w:p>
    <w:p w:rsidR="00735786" w:rsidRPr="00BF4993" w:rsidRDefault="00735786">
      <w:pPr>
        <w:rPr>
          <w:b/>
          <w:sz w:val="24"/>
          <w:szCs w:val="24"/>
        </w:rPr>
      </w:pPr>
    </w:p>
    <w:p w:rsidR="004C40ED" w:rsidRDefault="004C40ED" w:rsidP="00413A30">
      <w:pPr>
        <w:rPr>
          <w:b/>
          <w:sz w:val="24"/>
          <w:szCs w:val="24"/>
        </w:rPr>
      </w:pPr>
      <w:r w:rsidRPr="009A50A6">
        <w:rPr>
          <w:b/>
          <w:sz w:val="24"/>
          <w:szCs w:val="24"/>
        </w:rPr>
        <w:t>Príloha 1 –</w:t>
      </w:r>
      <w:r w:rsidR="009A50A6" w:rsidRPr="009A50A6">
        <w:rPr>
          <w:b/>
          <w:sz w:val="24"/>
          <w:szCs w:val="24"/>
        </w:rPr>
        <w:t xml:space="preserve"> Kumulatívny p</w:t>
      </w:r>
      <w:r w:rsidRPr="009A50A6">
        <w:rPr>
          <w:b/>
          <w:sz w:val="24"/>
          <w:szCs w:val="24"/>
        </w:rPr>
        <w:t xml:space="preserve">rehľad </w:t>
      </w:r>
      <w:r w:rsidR="0018241E">
        <w:rPr>
          <w:b/>
          <w:sz w:val="24"/>
          <w:szCs w:val="24"/>
        </w:rPr>
        <w:t xml:space="preserve">ukončených </w:t>
      </w:r>
      <w:r w:rsidR="009A50A6" w:rsidRPr="009A50A6">
        <w:rPr>
          <w:b/>
          <w:sz w:val="24"/>
          <w:szCs w:val="24"/>
        </w:rPr>
        <w:t xml:space="preserve">hodnotiacich aktivít </w:t>
      </w:r>
      <w:r w:rsidR="00CC0069">
        <w:rPr>
          <w:b/>
          <w:sz w:val="24"/>
          <w:szCs w:val="24"/>
        </w:rPr>
        <w:t>OP</w:t>
      </w:r>
    </w:p>
    <w:p w:rsidR="008834A4" w:rsidRPr="00036E5B" w:rsidRDefault="008834A4" w:rsidP="008834A4">
      <w:r>
        <w:t>Pre sledované obdobie nerelevantné.</w:t>
      </w:r>
    </w:p>
    <w:p w:rsidR="008834A4" w:rsidRPr="009A50A6" w:rsidRDefault="008834A4" w:rsidP="00413A30">
      <w:pPr>
        <w:rPr>
          <w:b/>
          <w:sz w:val="24"/>
          <w:szCs w:val="24"/>
        </w:rPr>
      </w:pP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533"/>
        <w:gridCol w:w="3045"/>
        <w:gridCol w:w="668"/>
        <w:gridCol w:w="668"/>
        <w:gridCol w:w="668"/>
        <w:gridCol w:w="668"/>
        <w:gridCol w:w="668"/>
        <w:gridCol w:w="668"/>
        <w:gridCol w:w="668"/>
        <w:gridCol w:w="674"/>
      </w:tblGrid>
      <w:tr w:rsidR="000E3DCC" w:rsidRPr="00EE2237" w:rsidTr="00F35116">
        <w:tc>
          <w:tcPr>
            <w:tcW w:w="599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Názov hodnotenia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:rsidR="003C5A9A" w:rsidRPr="00ED4B2A" w:rsidRDefault="003C5A9A" w:rsidP="00EE2237">
            <w:pPr>
              <w:jc w:val="center"/>
              <w:rPr>
                <w:b/>
                <w:sz w:val="20"/>
                <w:szCs w:val="20"/>
              </w:rPr>
            </w:pPr>
            <w:r w:rsidRPr="00ED4B2A">
              <w:rPr>
                <w:b/>
                <w:sz w:val="20"/>
                <w:szCs w:val="20"/>
              </w:rPr>
              <w:t>20</w:t>
            </w:r>
            <w:r w:rsidR="00E92827">
              <w:rPr>
                <w:b/>
                <w:sz w:val="20"/>
                <w:szCs w:val="20"/>
              </w:rPr>
              <w:t>XX</w:t>
            </w:r>
          </w:p>
        </w:tc>
      </w:tr>
      <w:tr w:rsidR="00ED4B2A" w:rsidRPr="003C5A9A" w:rsidTr="000E3DCC">
        <w:trPr>
          <w:trHeight w:val="284"/>
        </w:trPr>
        <w:tc>
          <w:tcPr>
            <w:tcW w:w="59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</w:tr>
      <w:tr w:rsidR="00ED4B2A" w:rsidRPr="003C5A9A" w:rsidTr="000E3DCC">
        <w:trPr>
          <w:trHeight w:val="284"/>
        </w:trPr>
        <w:tc>
          <w:tcPr>
            <w:tcW w:w="59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</w:tr>
      <w:tr w:rsidR="00ED4B2A" w:rsidRPr="003C5A9A" w:rsidTr="000E3DCC">
        <w:trPr>
          <w:trHeight w:val="284"/>
        </w:trPr>
        <w:tc>
          <w:tcPr>
            <w:tcW w:w="59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</w:tr>
      <w:tr w:rsidR="00ED4B2A" w:rsidRPr="003C5A9A" w:rsidTr="000E3DCC">
        <w:trPr>
          <w:trHeight w:val="284"/>
        </w:trPr>
        <w:tc>
          <w:tcPr>
            <w:tcW w:w="59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C5A9A" w:rsidRPr="00ED4B2A" w:rsidRDefault="003C5A9A" w:rsidP="003C5A9A">
            <w:pPr>
              <w:rPr>
                <w:b/>
                <w:sz w:val="20"/>
                <w:szCs w:val="20"/>
              </w:rPr>
            </w:pPr>
          </w:p>
        </w:tc>
      </w:tr>
      <w:tr w:rsidR="00ED4B2A" w:rsidRPr="003C5A9A" w:rsidTr="000E3DCC">
        <w:trPr>
          <w:trHeight w:val="284"/>
        </w:trPr>
        <w:tc>
          <w:tcPr>
            <w:tcW w:w="599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</w:tr>
      <w:tr w:rsidR="00ED4B2A" w:rsidRPr="003C5A9A" w:rsidTr="000E3DCC">
        <w:trPr>
          <w:trHeight w:val="284"/>
        </w:trPr>
        <w:tc>
          <w:tcPr>
            <w:tcW w:w="599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</w:tr>
      <w:tr w:rsidR="00ED4B2A" w:rsidRPr="003C5A9A" w:rsidTr="000E3DCC">
        <w:trPr>
          <w:trHeight w:val="284"/>
        </w:trPr>
        <w:tc>
          <w:tcPr>
            <w:tcW w:w="599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07393" w:rsidRPr="00ED4B2A" w:rsidRDefault="00007393" w:rsidP="003C5A9A">
            <w:pPr>
              <w:rPr>
                <w:b/>
                <w:sz w:val="20"/>
                <w:szCs w:val="20"/>
              </w:rPr>
            </w:pPr>
          </w:p>
        </w:tc>
      </w:tr>
    </w:tbl>
    <w:p w:rsidR="003C5A9A" w:rsidRPr="004C40ED" w:rsidRDefault="009A15CA" w:rsidP="00266969">
      <w:pPr>
        <w:spacing w:after="0"/>
        <w:ind w:left="357"/>
        <w:rPr>
          <w:i/>
          <w:sz w:val="20"/>
          <w:szCs w:val="20"/>
        </w:rPr>
      </w:pPr>
      <w:r w:rsidRPr="004C40ED">
        <w:rPr>
          <w:i/>
          <w:sz w:val="20"/>
          <w:szCs w:val="20"/>
        </w:rPr>
        <w:t>Vysvetlivky:</w:t>
      </w:r>
    </w:p>
    <w:p w:rsidR="006513F3" w:rsidRDefault="009A15CA" w:rsidP="00266969">
      <w:pPr>
        <w:spacing w:after="0"/>
        <w:ind w:left="357"/>
        <w:rPr>
          <w:sz w:val="20"/>
          <w:szCs w:val="20"/>
        </w:rPr>
      </w:pPr>
      <w:r w:rsidRPr="00F35116">
        <w:rPr>
          <w:b/>
          <w:sz w:val="20"/>
          <w:szCs w:val="20"/>
        </w:rPr>
        <w:t xml:space="preserve">ID – </w:t>
      </w:r>
      <w:r w:rsidRPr="00F35116">
        <w:rPr>
          <w:sz w:val="20"/>
          <w:szCs w:val="20"/>
        </w:rPr>
        <w:t>identifikačné číslo hodnotenia</w:t>
      </w:r>
    </w:p>
    <w:p w:rsidR="009A15CA" w:rsidRPr="00F35116" w:rsidRDefault="009A15CA" w:rsidP="00266969">
      <w:pPr>
        <w:spacing w:after="0"/>
        <w:ind w:left="357"/>
        <w:rPr>
          <w:b/>
          <w:sz w:val="20"/>
          <w:szCs w:val="20"/>
        </w:rPr>
      </w:pPr>
      <w:r w:rsidRPr="00F35116">
        <w:rPr>
          <w:b/>
          <w:sz w:val="20"/>
          <w:szCs w:val="20"/>
        </w:rPr>
        <w:t xml:space="preserve">Názov hodnotenia – </w:t>
      </w:r>
      <w:r w:rsidR="00E92827">
        <w:rPr>
          <w:sz w:val="20"/>
          <w:szCs w:val="20"/>
        </w:rPr>
        <w:t>oficiálny (skutočný) názov</w:t>
      </w:r>
    </w:p>
    <w:p w:rsidR="003C5A9A" w:rsidRPr="00F35116" w:rsidRDefault="003C5A9A" w:rsidP="00266969">
      <w:pPr>
        <w:spacing w:after="0"/>
        <w:ind w:left="357"/>
        <w:rPr>
          <w:b/>
          <w:sz w:val="20"/>
          <w:szCs w:val="20"/>
        </w:rPr>
      </w:pPr>
      <w:r w:rsidRPr="00F35116">
        <w:rPr>
          <w:b/>
          <w:sz w:val="20"/>
          <w:szCs w:val="20"/>
        </w:rPr>
        <w:t xml:space="preserve">X </w:t>
      </w:r>
      <w:r w:rsidR="00EE2237" w:rsidRPr="00F35116">
        <w:rPr>
          <w:b/>
          <w:sz w:val="20"/>
          <w:szCs w:val="20"/>
        </w:rPr>
        <w:t xml:space="preserve">– </w:t>
      </w:r>
      <w:r w:rsidR="00EE2237" w:rsidRPr="00F35116">
        <w:rPr>
          <w:sz w:val="20"/>
          <w:szCs w:val="20"/>
        </w:rPr>
        <w:t>označenie roku plánovanej realizácie hodnotenia (pôvodný plán hodnotení)</w:t>
      </w:r>
    </w:p>
    <w:p w:rsidR="009A15CA" w:rsidRPr="00F35116" w:rsidRDefault="00EE2237" w:rsidP="00266969">
      <w:pPr>
        <w:spacing w:after="0"/>
        <w:ind w:left="357"/>
        <w:rPr>
          <w:sz w:val="20"/>
          <w:szCs w:val="20"/>
        </w:rPr>
      </w:pPr>
      <w:r w:rsidRPr="00F35116">
        <w:rPr>
          <w:b/>
          <w:color w:val="FF0000"/>
          <w:sz w:val="20"/>
          <w:szCs w:val="20"/>
        </w:rPr>
        <w:t xml:space="preserve">X </w:t>
      </w:r>
      <w:r w:rsidRPr="00F35116">
        <w:rPr>
          <w:b/>
          <w:sz w:val="20"/>
          <w:szCs w:val="20"/>
        </w:rPr>
        <w:t xml:space="preserve">– </w:t>
      </w:r>
      <w:r w:rsidRPr="00F35116">
        <w:rPr>
          <w:sz w:val="20"/>
          <w:szCs w:val="20"/>
        </w:rPr>
        <w:t>označenie roku plánovanej realizácie hodnotenia (aktualizácia plánu hodnotení)</w:t>
      </w:r>
      <w:r w:rsidR="002C2032">
        <w:rPr>
          <w:rStyle w:val="Odkaznapoznmkupodiarou"/>
          <w:sz w:val="20"/>
          <w:szCs w:val="20"/>
        </w:rPr>
        <w:footnoteReference w:id="7"/>
      </w:r>
    </w:p>
    <w:p w:rsidR="006B3F15" w:rsidRPr="00F35116" w:rsidRDefault="009A15CA" w:rsidP="00CC251E">
      <w:pPr>
        <w:tabs>
          <w:tab w:val="left" w:pos="7125"/>
        </w:tabs>
        <w:spacing w:after="0"/>
        <w:ind w:left="357"/>
        <w:rPr>
          <w:sz w:val="20"/>
          <w:szCs w:val="20"/>
        </w:rPr>
      </w:pPr>
      <w:r w:rsidRPr="00F35116">
        <w:rPr>
          <w:b/>
          <w:sz w:val="20"/>
          <w:szCs w:val="20"/>
        </w:rPr>
        <w:t>A –</w:t>
      </w:r>
      <w:r w:rsidRPr="00F35116">
        <w:rPr>
          <w:sz w:val="20"/>
          <w:szCs w:val="20"/>
        </w:rPr>
        <w:t xml:space="preserve"> označenie roku realizácie neplánového (</w:t>
      </w:r>
      <w:proofErr w:type="spellStart"/>
      <w:r w:rsidRPr="00F35116">
        <w:rPr>
          <w:sz w:val="20"/>
          <w:szCs w:val="20"/>
        </w:rPr>
        <w:t>ad-hoc</w:t>
      </w:r>
      <w:proofErr w:type="spellEnd"/>
      <w:r w:rsidRPr="00F35116">
        <w:rPr>
          <w:sz w:val="20"/>
          <w:szCs w:val="20"/>
        </w:rPr>
        <w:t>) hodnotenia</w:t>
      </w:r>
      <w:r w:rsidR="002C2032">
        <w:rPr>
          <w:sz w:val="20"/>
          <w:szCs w:val="20"/>
        </w:rPr>
        <w:tab/>
      </w:r>
    </w:p>
    <w:p w:rsidR="000E3DCC" w:rsidRPr="00F35116" w:rsidRDefault="000E3DCC" w:rsidP="009A50A6">
      <w:pPr>
        <w:spacing w:after="0"/>
        <w:ind w:left="357"/>
        <w:rPr>
          <w:sz w:val="20"/>
          <w:szCs w:val="20"/>
        </w:rPr>
      </w:pPr>
    </w:p>
    <w:p w:rsidR="000E3DCC" w:rsidRDefault="000E3DCC" w:rsidP="009A50A6">
      <w:pPr>
        <w:spacing w:after="0"/>
        <w:ind w:left="357"/>
      </w:pPr>
    </w:p>
    <w:p w:rsidR="000E3DCC" w:rsidRDefault="000E3DCC">
      <w:r>
        <w:br w:type="page"/>
      </w:r>
    </w:p>
    <w:p w:rsidR="00E459B8" w:rsidRDefault="00F35116" w:rsidP="003C5A9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3C5A9A">
        <w:rPr>
          <w:b/>
          <w:sz w:val="24"/>
          <w:szCs w:val="24"/>
        </w:rPr>
        <w:t>ríloha 2</w:t>
      </w:r>
      <w:r w:rsidR="00007393">
        <w:rPr>
          <w:b/>
          <w:sz w:val="24"/>
          <w:szCs w:val="24"/>
        </w:rPr>
        <w:t>– I</w:t>
      </w:r>
      <w:r w:rsidR="007C4413" w:rsidRPr="003C5A9A">
        <w:rPr>
          <w:b/>
          <w:sz w:val="24"/>
          <w:szCs w:val="24"/>
        </w:rPr>
        <w:t>nformácie o</w:t>
      </w:r>
      <w:r w:rsidR="00EA79A2" w:rsidRPr="003C5A9A">
        <w:rPr>
          <w:b/>
          <w:sz w:val="24"/>
          <w:szCs w:val="24"/>
        </w:rPr>
        <w:t xml:space="preserve"> ukončených hodnoteniach </w:t>
      </w:r>
      <w:r w:rsidR="00D67EF9" w:rsidRPr="003C5A9A">
        <w:rPr>
          <w:b/>
          <w:sz w:val="24"/>
          <w:szCs w:val="24"/>
        </w:rPr>
        <w:t>OP</w:t>
      </w:r>
      <w:r w:rsidR="00007393">
        <w:rPr>
          <w:rStyle w:val="Odkaznapoznmkupodiarou"/>
          <w:b/>
          <w:sz w:val="24"/>
          <w:szCs w:val="24"/>
        </w:rPr>
        <w:footnoteReference w:id="8"/>
      </w:r>
      <w:r w:rsidR="007C4413" w:rsidRPr="003C5A9A">
        <w:rPr>
          <w:b/>
          <w:sz w:val="24"/>
          <w:szCs w:val="24"/>
        </w:rPr>
        <w:t xml:space="preserve"> </w:t>
      </w:r>
    </w:p>
    <w:p w:rsidR="008834A4" w:rsidRPr="00036E5B" w:rsidRDefault="008834A4" w:rsidP="008834A4">
      <w:pPr>
        <w:ind w:firstLine="360"/>
      </w:pPr>
      <w:r>
        <w:t>Pre sledované obdobie nerelevantné.</w:t>
      </w:r>
    </w:p>
    <w:p w:rsidR="008834A4" w:rsidRPr="003C5A9A" w:rsidRDefault="008834A4" w:rsidP="003C5A9A">
      <w:pPr>
        <w:ind w:left="360"/>
        <w:rPr>
          <w:b/>
          <w:sz w:val="24"/>
          <w:szCs w:val="24"/>
        </w:rPr>
      </w:pPr>
    </w:p>
    <w:tbl>
      <w:tblPr>
        <w:tblStyle w:val="Mriekatabuky"/>
        <w:tblW w:w="0" w:type="auto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32"/>
        <w:gridCol w:w="5636"/>
      </w:tblGrid>
      <w:tr w:rsidR="007C4413" w:rsidTr="00414798">
        <w:trPr>
          <w:trHeight w:val="567"/>
        </w:trPr>
        <w:tc>
          <w:tcPr>
            <w:tcW w:w="293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7C4413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Názov hodnotenia </w:t>
            </w:r>
            <w:r w:rsidR="00266969" w:rsidRPr="00CB61FF">
              <w:rPr>
                <w:b/>
                <w:color w:val="FF0000"/>
              </w:rPr>
              <w:t>(ID)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DA022C" w:rsidP="007C4413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 xml:space="preserve">Oficiálny názov hodnotenia 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7C4413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Zadávateľ (klient)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7C4413" w:rsidP="007C4413">
            <w:pPr>
              <w:pStyle w:val="Odsekzoznamu"/>
              <w:ind w:left="0"/>
              <w:rPr>
                <w:i/>
              </w:rPr>
            </w:pP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7C4413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Zhotoviteľ (hodnotiteľ)</w:t>
            </w:r>
            <w:r w:rsidR="008D060D">
              <w:rPr>
                <w:rStyle w:val="Odkaznapoznmkupodiarou"/>
                <w:b/>
              </w:rPr>
              <w:footnoteReference w:id="9"/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7C4413" w:rsidP="007C4413">
            <w:pPr>
              <w:pStyle w:val="Odsekzoznamu"/>
              <w:ind w:left="0"/>
              <w:rPr>
                <w:i/>
              </w:rPr>
            </w:pP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6513F3" w:rsidP="007C4413">
            <w:pPr>
              <w:pStyle w:val="Odsekzoznamu"/>
              <w:ind w:left="0"/>
              <w:rPr>
                <w:b/>
              </w:rPr>
            </w:pPr>
            <w:r>
              <w:rPr>
                <w:b/>
              </w:rPr>
              <w:t>P</w:t>
            </w:r>
            <w:r w:rsidR="004C40ED" w:rsidRPr="00ED4B2A">
              <w:rPr>
                <w:b/>
              </w:rPr>
              <w:t xml:space="preserve">očet </w:t>
            </w:r>
            <w:proofErr w:type="spellStart"/>
            <w:r w:rsidR="004C40ED" w:rsidRPr="00ED4B2A">
              <w:rPr>
                <w:b/>
              </w:rPr>
              <w:t>človekodní</w:t>
            </w:r>
            <w:proofErr w:type="spellEnd"/>
            <w:r w:rsidR="004C40ED" w:rsidRPr="00ED4B2A">
              <w:rPr>
                <w:b/>
              </w:rPr>
              <w:t xml:space="preserve"> na hodnotenie</w:t>
            </w:r>
            <w:r w:rsidR="00A01BAF">
              <w:rPr>
                <w:rStyle w:val="Odkaznapoznmkupodiarou"/>
                <w:b/>
              </w:rPr>
              <w:footnoteReference w:id="10"/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7C4413" w:rsidP="007C4413">
            <w:pPr>
              <w:pStyle w:val="Odsekzoznamu"/>
              <w:ind w:left="0"/>
            </w:pP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Typ hodnotenia podľa zhotoviteľa</w:t>
            </w:r>
            <w:r w:rsidR="007C4413" w:rsidRPr="00ED4B2A">
              <w:rPr>
                <w:b/>
              </w:rPr>
              <w:t xml:space="preserve">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7C4413" w:rsidP="007C4413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 xml:space="preserve">Externé/interné/kombinované 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7C4413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Zapojenie partnerov pri príprave zadania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DA022C" w:rsidP="007C4413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>Akým spôsobom sa podieľali relevantní partneri na príprave hodnotenia (zadania)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007393" w:rsidP="0000739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Postupy vo verejnom </w:t>
            </w:r>
            <w:r w:rsidR="007C4413" w:rsidRPr="00ED4B2A">
              <w:rPr>
                <w:b/>
              </w:rPr>
              <w:t xml:space="preserve"> obstarávan</w:t>
            </w:r>
            <w:r w:rsidRPr="00ED4B2A">
              <w:rPr>
                <w:b/>
              </w:rPr>
              <w:t>í</w:t>
            </w:r>
            <w:r w:rsidR="008D060D">
              <w:rPr>
                <w:rStyle w:val="Odkaznapoznmkupodiarou"/>
                <w:b/>
              </w:rPr>
              <w:footnoteReference w:id="11"/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007393" w:rsidP="007C4413">
            <w:pPr>
              <w:pStyle w:val="Odsekzoznamu"/>
              <w:ind w:left="0"/>
              <w:rPr>
                <w:i/>
              </w:rPr>
            </w:pPr>
            <w:r>
              <w:rPr>
                <w:i/>
              </w:rPr>
              <w:t>Zvolené postupy p</w:t>
            </w:r>
            <w:r w:rsidR="007C4413" w:rsidRPr="004C40ED">
              <w:rPr>
                <w:i/>
              </w:rPr>
              <w:t>odľa zákona o VO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7C4413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Počet prijatých </w:t>
            </w:r>
            <w:r w:rsidR="002F2776" w:rsidRPr="00ED4B2A">
              <w:rPr>
                <w:b/>
              </w:rPr>
              <w:t>a hodnotených ponúk</w:t>
            </w:r>
            <w:r w:rsidR="007E2A7D">
              <w:rPr>
                <w:rStyle w:val="Odkaznapoznmkupodiarou"/>
                <w:b/>
              </w:rPr>
              <w:footnoteReference w:id="12"/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2F2776" w:rsidP="007C4413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>V prípade externého hodnotenia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4C40ED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Predpokladaná a </w:t>
            </w:r>
            <w:r w:rsidR="004C40ED" w:rsidRPr="00ED4B2A">
              <w:rPr>
                <w:b/>
              </w:rPr>
              <w:t>uhradená</w:t>
            </w:r>
            <w:r w:rsidRPr="00ED4B2A">
              <w:rPr>
                <w:b/>
              </w:rPr>
              <w:t xml:space="preserve"> cena </w:t>
            </w:r>
            <w:r w:rsidR="004C40ED" w:rsidRPr="00ED4B2A">
              <w:rPr>
                <w:b/>
              </w:rPr>
              <w:t>(bez a s DPH)</w:t>
            </w:r>
            <w:r w:rsidR="007E2A7D">
              <w:rPr>
                <w:rStyle w:val="Odkaznapoznmkupodiarou"/>
                <w:b/>
              </w:rPr>
              <w:footnoteReference w:id="13"/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2F2776" w:rsidP="007C4413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>V prípade externého hodnotenia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Účel/cieľ hodnotenia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DA022C" w:rsidP="004C40ED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 xml:space="preserve">Definujte </w:t>
            </w:r>
            <w:r w:rsidR="004C40ED">
              <w:rPr>
                <w:i/>
              </w:rPr>
              <w:t xml:space="preserve">základný </w:t>
            </w:r>
            <w:r w:rsidRPr="004C40ED">
              <w:rPr>
                <w:i/>
              </w:rPr>
              <w:t>účel/c</w:t>
            </w:r>
            <w:r w:rsidR="004C40ED">
              <w:rPr>
                <w:i/>
              </w:rPr>
              <w:t xml:space="preserve">ieľ hodnotenia, t.j. čomu má slúžiť vykonané hodnotenie a získané poznatky </w:t>
            </w:r>
          </w:p>
        </w:tc>
      </w:tr>
      <w:tr w:rsidR="002F2776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2F2776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Obdobie realizácie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2F2776" w:rsidRPr="004C40ED" w:rsidRDefault="002F2776" w:rsidP="007C4413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>Začiatok (mm/</w:t>
            </w:r>
            <w:proofErr w:type="spellStart"/>
            <w:r w:rsidRPr="004C40ED">
              <w:rPr>
                <w:i/>
              </w:rPr>
              <w:t>rrrr</w:t>
            </w:r>
            <w:proofErr w:type="spellEnd"/>
            <w:r w:rsidRPr="004C40ED">
              <w:rPr>
                <w:i/>
              </w:rPr>
              <w:t>) – koniec (mm/</w:t>
            </w:r>
            <w:proofErr w:type="spellStart"/>
            <w:r w:rsidRPr="004C40ED">
              <w:rPr>
                <w:i/>
              </w:rPr>
              <w:t>rrrr</w:t>
            </w:r>
            <w:proofErr w:type="spellEnd"/>
            <w:r w:rsidRPr="004C40ED">
              <w:rPr>
                <w:i/>
              </w:rPr>
              <w:t>)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Predmet hodnotenia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807255" w:rsidRDefault="00DA022C" w:rsidP="00DA022C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>Definujte pre</w:t>
            </w:r>
            <w:r w:rsidR="00807255">
              <w:rPr>
                <w:i/>
              </w:rPr>
              <w:t>dmet hodnotenia – čo sa hodnotí:</w:t>
            </w:r>
          </w:p>
          <w:p w:rsidR="007C4413" w:rsidRPr="0026666C" w:rsidRDefault="00E4716F" w:rsidP="0026666C">
            <w:pPr>
              <w:pStyle w:val="Odsekzoznamu"/>
              <w:numPr>
                <w:ilvl w:val="0"/>
                <w:numId w:val="20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 xml:space="preserve">Podľa programovej štruktúry: </w:t>
            </w:r>
            <w:r w:rsidR="00807255" w:rsidRPr="0026666C">
              <w:rPr>
                <w:i/>
              </w:rPr>
              <w:t>politika/stratégia, program, pri</w:t>
            </w:r>
            <w:r w:rsidRPr="0026666C">
              <w:rPr>
                <w:i/>
              </w:rPr>
              <w:t xml:space="preserve">oritná os, investičná priorita, iné </w:t>
            </w:r>
            <w:r w:rsidR="00EB4AE6" w:rsidRPr="0026666C">
              <w:rPr>
                <w:i/>
              </w:rPr>
              <w:t>(špecifikujte)</w:t>
            </w:r>
          </w:p>
          <w:p w:rsidR="00E4716F" w:rsidRPr="0026666C" w:rsidRDefault="00E4716F" w:rsidP="0026666C">
            <w:pPr>
              <w:pStyle w:val="Odsekzoznamu"/>
              <w:numPr>
                <w:ilvl w:val="0"/>
                <w:numId w:val="20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 xml:space="preserve">Podľa tematického zamerania: potreby/problémy, intervenčná logika, plnenie cieľov, nákladová efektívnosť, čisté efekty intervencií, procesy riadenia a kontroly, inštitucionálne aspekty, iné </w:t>
            </w:r>
            <w:r w:rsidR="00EB4AE6" w:rsidRPr="0026666C">
              <w:rPr>
                <w:i/>
              </w:rPr>
              <w:t>(špecifikujte)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2F2776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Typ hodnotenia </w:t>
            </w:r>
            <w:r w:rsidR="00414798" w:rsidRPr="00ED4B2A">
              <w:rPr>
                <w:b/>
              </w:rPr>
              <w:t>podľa hodnotiacich kritérií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E4716F" w:rsidRPr="0026666C" w:rsidRDefault="00E4716F" w:rsidP="0026666C">
            <w:pPr>
              <w:pStyle w:val="Odsekzoznamu"/>
              <w:numPr>
                <w:ilvl w:val="0"/>
                <w:numId w:val="19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 xml:space="preserve">Relevantnosť </w:t>
            </w:r>
            <w:r w:rsidR="00BF037E" w:rsidRPr="0026666C">
              <w:rPr>
                <w:i/>
              </w:rPr>
              <w:t>(</w:t>
            </w:r>
            <w:r w:rsidRPr="0026666C">
              <w:rPr>
                <w:i/>
              </w:rPr>
              <w:t>do akej miery ciele a</w:t>
            </w:r>
            <w:r w:rsidR="00BF037E" w:rsidRPr="0026666C">
              <w:rPr>
                <w:i/>
              </w:rPr>
              <w:t> podporované intervencie reagujú na kľúčové potreby)</w:t>
            </w:r>
          </w:p>
          <w:p w:rsidR="00BF037E" w:rsidRPr="0026666C" w:rsidRDefault="00BF037E" w:rsidP="0026666C">
            <w:pPr>
              <w:pStyle w:val="Odsekzoznamu"/>
              <w:numPr>
                <w:ilvl w:val="0"/>
                <w:numId w:val="19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Efektívnosť (porovnanie nákladov a  vyprodukovaných výstupov a dosiahnutých výsledkov/efektov)</w:t>
            </w:r>
          </w:p>
          <w:p w:rsidR="00BF037E" w:rsidRPr="0026666C" w:rsidRDefault="00BF037E" w:rsidP="0026666C">
            <w:pPr>
              <w:pStyle w:val="Odsekzoznamu"/>
              <w:numPr>
                <w:ilvl w:val="0"/>
                <w:numId w:val="19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Účinnosť (posúdenie dosiahnutých výsledkov/efektov a miery plnenia stanovených cieľov)</w:t>
            </w:r>
          </w:p>
          <w:p w:rsidR="00BF037E" w:rsidRPr="0026666C" w:rsidRDefault="00BF037E" w:rsidP="0026666C">
            <w:pPr>
              <w:pStyle w:val="Odsekzoznamu"/>
              <w:numPr>
                <w:ilvl w:val="0"/>
                <w:numId w:val="19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Dopad (aké boli čisté efekty intervencií a </w:t>
            </w:r>
            <w:r w:rsidR="0026666C">
              <w:rPr>
                <w:i/>
              </w:rPr>
              <w:t>ako</w:t>
            </w:r>
            <w:r w:rsidRPr="0026666C">
              <w:rPr>
                <w:i/>
              </w:rPr>
              <w:t xml:space="preserve"> boli </w:t>
            </w:r>
            <w:r w:rsidRPr="0026666C">
              <w:rPr>
                <w:i/>
              </w:rPr>
              <w:lastRenderedPageBreak/>
              <w:t>dosiahnuté)</w:t>
            </w:r>
          </w:p>
          <w:p w:rsidR="007C4413" w:rsidRPr="0026666C" w:rsidRDefault="00BF037E" w:rsidP="0026666C">
            <w:pPr>
              <w:pStyle w:val="Odsekzoznamu"/>
              <w:numPr>
                <w:ilvl w:val="0"/>
                <w:numId w:val="19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P</w:t>
            </w:r>
            <w:r w:rsidR="002F2776" w:rsidRPr="0026666C">
              <w:rPr>
                <w:i/>
              </w:rPr>
              <w:t>ovinné podľa nariadenia</w:t>
            </w:r>
            <w:r w:rsidRPr="0026666C">
              <w:rPr>
                <w:i/>
              </w:rPr>
              <w:t xml:space="preserve"> – minimálne raz počas programového obdobia posúdiť ako podpora z EŠIF prispela k plneniu cieľov priority (prioritnej osi)</w:t>
            </w:r>
          </w:p>
          <w:p w:rsidR="004335C1" w:rsidRPr="004C40ED" w:rsidRDefault="00A80F23" w:rsidP="0026666C">
            <w:pPr>
              <w:pStyle w:val="Odsekzoznamu"/>
              <w:numPr>
                <w:ilvl w:val="0"/>
                <w:numId w:val="19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I</w:t>
            </w:r>
            <w:r w:rsidR="004335C1" w:rsidRPr="0026666C">
              <w:rPr>
                <w:i/>
              </w:rPr>
              <w:t>né</w:t>
            </w:r>
            <w:r w:rsidR="0026666C">
              <w:rPr>
                <w:i/>
              </w:rPr>
              <w:t xml:space="preserve"> (špecifikujte)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lastRenderedPageBreak/>
              <w:t>Po</w:t>
            </w:r>
            <w:r w:rsidR="00252E5A">
              <w:rPr>
                <w:b/>
              </w:rPr>
              <w:t>u</w:t>
            </w:r>
            <w:r w:rsidRPr="00ED4B2A">
              <w:rPr>
                <w:b/>
              </w:rPr>
              <w:t>žité metódy</w:t>
            </w:r>
            <w:r w:rsidR="00DF4884">
              <w:rPr>
                <w:rStyle w:val="Odkaznapoznmkupodiarou"/>
                <w:b/>
              </w:rPr>
              <w:footnoteReference w:id="14"/>
            </w:r>
            <w:r w:rsidRPr="00ED4B2A">
              <w:rPr>
                <w:b/>
              </w:rPr>
              <w:t xml:space="preserve">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3D4AF3" w:rsidRDefault="003D4AF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>SWOT analýza</w:t>
            </w:r>
          </w:p>
          <w:p w:rsidR="003D4AF3" w:rsidRDefault="003D4AF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>Logický rámec</w:t>
            </w:r>
          </w:p>
          <w:p w:rsidR="0026666C" w:rsidRDefault="0026666C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>Prieskumy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 xml:space="preserve">Osobné pohovory </w:t>
            </w:r>
          </w:p>
          <w:p w:rsidR="00A80F23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proofErr w:type="spellStart"/>
            <w:r w:rsidRPr="0026666C">
              <w:rPr>
                <w:i/>
              </w:rPr>
              <w:t>Fokusová</w:t>
            </w:r>
            <w:proofErr w:type="spellEnd"/>
            <w:r w:rsidRPr="0026666C">
              <w:rPr>
                <w:i/>
              </w:rPr>
              <w:t xml:space="preserve"> skupina</w:t>
            </w:r>
          </w:p>
          <w:p w:rsidR="003D4AF3" w:rsidRDefault="003D4AF3" w:rsidP="003D4AF3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>Dotazníkový prieskum</w:t>
            </w:r>
          </w:p>
          <w:p w:rsidR="003D4AF3" w:rsidRDefault="003D4AF3" w:rsidP="003D4AF3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3D4AF3">
              <w:rPr>
                <w:i/>
              </w:rPr>
              <w:t>Prípadová štúdia</w:t>
            </w:r>
          </w:p>
          <w:p w:rsidR="003D4AF3" w:rsidRPr="003D4AF3" w:rsidRDefault="003D4AF3" w:rsidP="003D4AF3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 xml:space="preserve">Analýza vstupov 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 xml:space="preserve">Panel expertov 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 xml:space="preserve">Prípadové štúdie </w:t>
            </w:r>
          </w:p>
          <w:p w:rsidR="00A80F23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Pozorovacie techniky</w:t>
            </w:r>
          </w:p>
          <w:p w:rsidR="00C01723" w:rsidRDefault="00C017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>DELPHI</w:t>
            </w:r>
          </w:p>
          <w:p w:rsidR="00C01723" w:rsidRDefault="00C017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>Obsahová analýza</w:t>
            </w:r>
          </w:p>
          <w:p w:rsidR="00C01723" w:rsidRPr="0026666C" w:rsidRDefault="00C017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>
              <w:rPr>
                <w:i/>
              </w:rPr>
              <w:t>Faktorová analýza</w:t>
            </w:r>
          </w:p>
          <w:p w:rsidR="00C01723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proofErr w:type="spellStart"/>
            <w:r w:rsidRPr="0026666C">
              <w:rPr>
                <w:i/>
              </w:rPr>
              <w:t>Mulikriteriálna</w:t>
            </w:r>
            <w:proofErr w:type="spellEnd"/>
            <w:r w:rsidRPr="0026666C">
              <w:rPr>
                <w:i/>
              </w:rPr>
              <w:t xml:space="preserve"> analýza</w:t>
            </w:r>
          </w:p>
          <w:p w:rsidR="00A80F23" w:rsidRPr="0026666C" w:rsidRDefault="00C017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proofErr w:type="spellStart"/>
            <w:r>
              <w:rPr>
                <w:i/>
              </w:rPr>
              <w:t>Benchmarking</w:t>
            </w:r>
            <w:proofErr w:type="spellEnd"/>
            <w:r w:rsidR="00A80F23" w:rsidRPr="0026666C">
              <w:rPr>
                <w:i/>
              </w:rPr>
              <w:t xml:space="preserve">  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Analýza nákladov a výnosov (CBA)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proofErr w:type="spellStart"/>
            <w:r w:rsidRPr="0026666C">
              <w:rPr>
                <w:i/>
              </w:rPr>
              <w:t>Ekonometrické</w:t>
            </w:r>
            <w:proofErr w:type="spellEnd"/>
            <w:r w:rsidRPr="0026666C">
              <w:rPr>
                <w:i/>
              </w:rPr>
              <w:t xml:space="preserve"> modely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Regresná analýza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proofErr w:type="spellStart"/>
            <w:r w:rsidRPr="0026666C">
              <w:rPr>
                <w:i/>
              </w:rPr>
              <w:t>Kon</w:t>
            </w:r>
            <w:r w:rsidR="0026666C">
              <w:rPr>
                <w:i/>
              </w:rPr>
              <w:t>trafaktuálne</w:t>
            </w:r>
            <w:proofErr w:type="spellEnd"/>
            <w:r w:rsidR="0026666C">
              <w:rPr>
                <w:i/>
              </w:rPr>
              <w:t xml:space="preserve"> hodnotenie dopadov (CIE)</w:t>
            </w:r>
          </w:p>
          <w:p w:rsidR="00A80F23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Hodnotenie dopadov založené na teórii</w:t>
            </w:r>
            <w:r w:rsidR="0026666C">
              <w:rPr>
                <w:i/>
              </w:rPr>
              <w:t xml:space="preserve"> (TBIE)</w:t>
            </w:r>
          </w:p>
          <w:p w:rsidR="00A80F23" w:rsidRPr="004C40ED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Iné</w:t>
            </w:r>
            <w:r w:rsidR="0026666C">
              <w:rPr>
                <w:i/>
              </w:rPr>
              <w:t xml:space="preserve"> (špecifikujte)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Hlavné zdroje údajov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4335C1" w:rsidRPr="0026666C" w:rsidRDefault="004335C1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Oficiálna štatistika</w:t>
            </w:r>
          </w:p>
          <w:p w:rsidR="004335C1" w:rsidRPr="0026666C" w:rsidRDefault="004335C1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Externé databázy (administratívne údaje)</w:t>
            </w:r>
          </w:p>
          <w:p w:rsidR="004335C1" w:rsidRPr="002A25D1" w:rsidRDefault="004335C1" w:rsidP="002A25D1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A25D1">
              <w:rPr>
                <w:i/>
              </w:rPr>
              <w:t>ITMS2014+ Osobné pohovory</w:t>
            </w:r>
          </w:p>
          <w:p w:rsidR="007C4413" w:rsidRPr="0026666C" w:rsidRDefault="004335C1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Prieskumy</w:t>
            </w:r>
          </w:p>
          <w:p w:rsidR="004335C1" w:rsidRPr="0026666C" w:rsidRDefault="004335C1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Programová dokumentácia</w:t>
            </w:r>
          </w:p>
          <w:p w:rsidR="004335C1" w:rsidRPr="0026666C" w:rsidRDefault="004335C1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 xml:space="preserve">Výročné správy </w:t>
            </w:r>
          </w:p>
          <w:p w:rsidR="004335C1" w:rsidRPr="0026666C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Odborná literatúra</w:t>
            </w:r>
          </w:p>
          <w:p w:rsidR="00A80F23" w:rsidRPr="004C40ED" w:rsidRDefault="00A80F23" w:rsidP="0026666C">
            <w:pPr>
              <w:pStyle w:val="Odsekzoznamu"/>
              <w:numPr>
                <w:ilvl w:val="0"/>
                <w:numId w:val="21"/>
              </w:numPr>
              <w:ind w:left="176" w:hanging="142"/>
              <w:rPr>
                <w:i/>
              </w:rPr>
            </w:pPr>
            <w:r w:rsidRPr="0026666C">
              <w:rPr>
                <w:i/>
              </w:rPr>
              <w:t>Iné</w:t>
            </w:r>
            <w:r w:rsidR="0026666C">
              <w:rPr>
                <w:i/>
              </w:rPr>
              <w:t xml:space="preserve"> (špecifikujte)</w:t>
            </w:r>
          </w:p>
        </w:tc>
      </w:tr>
      <w:tr w:rsidR="007C4413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C4413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Zapojenie skupiny pre hodnotenie</w:t>
            </w:r>
            <w:r w:rsidR="002A25D1">
              <w:rPr>
                <w:rStyle w:val="Odkaznapoznmkupodiarou"/>
                <w:b/>
              </w:rPr>
              <w:footnoteReference w:id="15"/>
            </w:r>
            <w:r w:rsidRPr="00ED4B2A">
              <w:rPr>
                <w:b/>
              </w:rPr>
              <w:t xml:space="preserve">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7C4413" w:rsidRPr="004C40ED" w:rsidRDefault="00ED4B2A" w:rsidP="007C4413">
            <w:pPr>
              <w:pStyle w:val="Odsekzoznamu"/>
              <w:ind w:left="0"/>
              <w:rPr>
                <w:i/>
              </w:rPr>
            </w:pPr>
            <w:r>
              <w:rPr>
                <w:i/>
              </w:rPr>
              <w:t>Akým spôsobom skupina</w:t>
            </w:r>
            <w:r w:rsidR="00414798" w:rsidRPr="004C40ED">
              <w:rPr>
                <w:i/>
              </w:rPr>
              <w:t xml:space="preserve"> pre hodnotenie participovala na hodnotení</w:t>
            </w:r>
          </w:p>
        </w:tc>
      </w:tr>
      <w:tr w:rsidR="002F2776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2F2776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Problémy počas realizácie hodnotenia a ich riešenie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2F2776" w:rsidRPr="004C40ED" w:rsidRDefault="00414798" w:rsidP="007C4413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 xml:space="preserve">Identifikácia problémov, ktoré sa vyskytli v procese hodnotenia a popis ich riešenia </w:t>
            </w:r>
          </w:p>
        </w:tc>
      </w:tr>
      <w:tr w:rsidR="002F2776" w:rsidTr="00414798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2F2776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Posúdenie kvality procesu hodnotenia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2F2776" w:rsidRPr="00CB61FF" w:rsidRDefault="00414798" w:rsidP="00ED4B2A">
            <w:pPr>
              <w:pStyle w:val="Odsekzoznamu"/>
              <w:ind w:left="0"/>
              <w:rPr>
                <w:i/>
              </w:rPr>
            </w:pPr>
            <w:r w:rsidRPr="00CB61FF">
              <w:rPr>
                <w:i/>
              </w:rPr>
              <w:t xml:space="preserve">Posúdenie na základe kritérií pre kvalitu procesu hodnotenia </w:t>
            </w:r>
            <w:r w:rsidR="00D643DE" w:rsidRPr="00CB61FF">
              <w:rPr>
                <w:i/>
              </w:rPr>
              <w:t xml:space="preserve">definovaných </w:t>
            </w:r>
            <w:r w:rsidR="00D643DE" w:rsidRPr="00CB61FF">
              <w:rPr>
                <w:i/>
                <w:color w:val="FF0000"/>
              </w:rPr>
              <w:t>v</w:t>
            </w:r>
            <w:r w:rsidR="009A50A6" w:rsidRPr="00CB61FF">
              <w:rPr>
                <w:i/>
                <w:color w:val="FF0000"/>
              </w:rPr>
              <w:t xml:space="preserve"> štandard</w:t>
            </w:r>
            <w:r w:rsidR="00D643DE" w:rsidRPr="00CB61FF">
              <w:rPr>
                <w:i/>
                <w:color w:val="FF0000"/>
              </w:rPr>
              <w:t>och kvality hodnotenia</w:t>
            </w:r>
          </w:p>
        </w:tc>
      </w:tr>
      <w:tr w:rsidR="002F2776" w:rsidTr="0026666C">
        <w:trPr>
          <w:trHeight w:val="567"/>
        </w:trPr>
        <w:tc>
          <w:tcPr>
            <w:tcW w:w="293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2F2776" w:rsidRPr="00ED4B2A" w:rsidRDefault="002F2776" w:rsidP="007C4413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Posúdenie kvality výstupov hodnotenia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2F2776" w:rsidRPr="00CB61FF" w:rsidRDefault="00414798" w:rsidP="00ED4B2A">
            <w:pPr>
              <w:pStyle w:val="Odsekzoznamu"/>
              <w:ind w:left="0"/>
              <w:rPr>
                <w:i/>
              </w:rPr>
            </w:pPr>
            <w:r w:rsidRPr="00CB61FF">
              <w:rPr>
                <w:i/>
              </w:rPr>
              <w:t>Posúdenie na základe kritérií pre kvalitu výstupov hodnotenia</w:t>
            </w:r>
            <w:r w:rsidR="00D643DE" w:rsidRPr="00CB61FF">
              <w:rPr>
                <w:i/>
              </w:rPr>
              <w:t xml:space="preserve"> definovaných </w:t>
            </w:r>
            <w:r w:rsidR="00D643DE" w:rsidRPr="00CB61FF">
              <w:rPr>
                <w:i/>
                <w:color w:val="FF0000"/>
              </w:rPr>
              <w:t>v štandardoch kvality hodnotenia</w:t>
            </w:r>
          </w:p>
        </w:tc>
      </w:tr>
      <w:tr w:rsidR="0026666C" w:rsidTr="0026666C">
        <w:trPr>
          <w:trHeight w:val="567"/>
        </w:trPr>
        <w:tc>
          <w:tcPr>
            <w:tcW w:w="29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26666C" w:rsidRPr="00ED4B2A" w:rsidRDefault="0026666C" w:rsidP="0041640C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>Propagácia výstupov a výsledkov hodnotenia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26666C" w:rsidRPr="004C40ED" w:rsidRDefault="0026666C" w:rsidP="0041640C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>Ako bola hodnotiaca správa prezentovaná šir</w:t>
            </w:r>
            <w:r>
              <w:rPr>
                <w:i/>
              </w:rPr>
              <w:t xml:space="preserve">okej </w:t>
            </w:r>
            <w:r w:rsidRPr="004C40ED">
              <w:rPr>
                <w:i/>
              </w:rPr>
              <w:t>a odbornej verejnosti</w:t>
            </w:r>
          </w:p>
        </w:tc>
      </w:tr>
      <w:tr w:rsidR="0026666C" w:rsidTr="0026666C">
        <w:trPr>
          <w:trHeight w:val="567"/>
        </w:trPr>
        <w:tc>
          <w:tcPr>
            <w:tcW w:w="29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26666C" w:rsidRPr="00ED4B2A" w:rsidRDefault="0026666C" w:rsidP="00717557">
            <w:pPr>
              <w:pStyle w:val="Odsekzoznamu"/>
              <w:ind w:left="0"/>
              <w:rPr>
                <w:b/>
              </w:rPr>
            </w:pPr>
            <w:r w:rsidRPr="00ED4B2A">
              <w:rPr>
                <w:b/>
              </w:rPr>
              <w:t xml:space="preserve">Spôsob zverejnenia hodnotiacej správy </w:t>
            </w:r>
          </w:p>
        </w:tc>
        <w:tc>
          <w:tcPr>
            <w:tcW w:w="5636" w:type="dxa"/>
            <w:tcBorders>
              <w:left w:val="single" w:sz="18" w:space="0" w:color="auto"/>
            </w:tcBorders>
          </w:tcPr>
          <w:p w:rsidR="0026666C" w:rsidRPr="004C40ED" w:rsidRDefault="0026666C" w:rsidP="00717557">
            <w:pPr>
              <w:pStyle w:val="Odsekzoznamu"/>
              <w:ind w:left="0"/>
              <w:rPr>
                <w:i/>
              </w:rPr>
            </w:pPr>
            <w:r w:rsidRPr="004C40ED">
              <w:rPr>
                <w:i/>
              </w:rPr>
              <w:t>Kde je sprístupnená hodnotiaca správa</w:t>
            </w:r>
            <w:r>
              <w:rPr>
                <w:i/>
              </w:rPr>
              <w:t xml:space="preserve"> (vrátane interných hodnotení)</w:t>
            </w:r>
          </w:p>
        </w:tc>
      </w:tr>
    </w:tbl>
    <w:p w:rsidR="000E3DCC" w:rsidRDefault="000E3DCC" w:rsidP="000E3DCC">
      <w:pPr>
        <w:rPr>
          <w:b/>
          <w:sz w:val="24"/>
          <w:szCs w:val="24"/>
        </w:rPr>
        <w:sectPr w:rsidR="000E3DCC" w:rsidSect="00ED4B2A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4B2A" w:rsidRDefault="00ED4B2A" w:rsidP="00ED4B2A">
      <w:pPr>
        <w:pStyle w:val="Odsekzoznamu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Príloha 3</w:t>
      </w:r>
      <w:r w:rsidRPr="009A50A6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Prehľad </w:t>
      </w:r>
      <w:r w:rsidR="00C169DF">
        <w:rPr>
          <w:b/>
          <w:sz w:val="24"/>
          <w:szCs w:val="24"/>
        </w:rPr>
        <w:t>zistení</w:t>
      </w:r>
      <w:r>
        <w:rPr>
          <w:b/>
          <w:sz w:val="24"/>
          <w:szCs w:val="24"/>
        </w:rPr>
        <w:t>, odporúčaní a opatrení</w:t>
      </w:r>
      <w:r w:rsidR="005F2304">
        <w:rPr>
          <w:b/>
          <w:sz w:val="24"/>
          <w:szCs w:val="24"/>
        </w:rPr>
        <w:t xml:space="preserve"> ukončených hodnotení</w:t>
      </w:r>
      <w:r>
        <w:rPr>
          <w:b/>
          <w:sz w:val="24"/>
          <w:szCs w:val="24"/>
        </w:rPr>
        <w:t xml:space="preserve"> </w:t>
      </w:r>
      <w:r w:rsidRPr="009A50A6">
        <w:rPr>
          <w:b/>
          <w:sz w:val="24"/>
          <w:szCs w:val="24"/>
        </w:rPr>
        <w:t xml:space="preserve"> </w:t>
      </w:r>
    </w:p>
    <w:p w:rsidR="008834A4" w:rsidRDefault="008834A4" w:rsidP="008834A4">
      <w:pPr>
        <w:ind w:firstLine="708"/>
      </w:pPr>
      <w:r>
        <w:t>Pre sledované obdobie nerelevantné.</w:t>
      </w:r>
    </w:p>
    <w:p w:rsidR="008834A4" w:rsidRPr="009A50A6" w:rsidRDefault="008834A4" w:rsidP="008834A4">
      <w:pPr>
        <w:ind w:firstLine="708"/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6"/>
        <w:gridCol w:w="2857"/>
        <w:gridCol w:w="2580"/>
        <w:gridCol w:w="2861"/>
        <w:gridCol w:w="3126"/>
      </w:tblGrid>
      <w:tr w:rsidR="005F2304" w:rsidTr="000C2A96">
        <w:tc>
          <w:tcPr>
            <w:tcW w:w="2796" w:type="dxa"/>
            <w:shd w:val="clear" w:color="auto" w:fill="C6D9F1" w:themeFill="text2" w:themeFillTint="33"/>
          </w:tcPr>
          <w:p w:rsidR="005F2304" w:rsidRDefault="005F2304" w:rsidP="00ED4B2A">
            <w:pPr>
              <w:jc w:val="center"/>
              <w:rPr>
                <w:b/>
              </w:rPr>
            </w:pPr>
            <w:r>
              <w:rPr>
                <w:b/>
              </w:rPr>
              <w:t>ID hodnotenia:</w:t>
            </w:r>
          </w:p>
        </w:tc>
        <w:tc>
          <w:tcPr>
            <w:tcW w:w="11424" w:type="dxa"/>
            <w:gridSpan w:val="4"/>
            <w:shd w:val="clear" w:color="auto" w:fill="C6D9F1" w:themeFill="text2" w:themeFillTint="33"/>
          </w:tcPr>
          <w:p w:rsidR="005F2304" w:rsidRDefault="005F2304" w:rsidP="00ED4B2A">
            <w:pPr>
              <w:jc w:val="center"/>
              <w:rPr>
                <w:b/>
              </w:rPr>
            </w:pPr>
            <w:r>
              <w:rPr>
                <w:b/>
              </w:rPr>
              <w:t>Názov hodnotenia:</w:t>
            </w:r>
          </w:p>
        </w:tc>
      </w:tr>
      <w:tr w:rsidR="0041781E" w:rsidTr="0041781E">
        <w:tc>
          <w:tcPr>
            <w:tcW w:w="2796" w:type="dxa"/>
            <w:shd w:val="clear" w:color="auto" w:fill="C6D9F1" w:themeFill="text2" w:themeFillTint="33"/>
          </w:tcPr>
          <w:p w:rsidR="0041781E" w:rsidRPr="00ED4B2A" w:rsidRDefault="0041781E" w:rsidP="003D4AF3">
            <w:pPr>
              <w:jc w:val="center"/>
              <w:rPr>
                <w:b/>
              </w:rPr>
            </w:pPr>
            <w:r>
              <w:rPr>
                <w:b/>
              </w:rPr>
              <w:t xml:space="preserve">Hlavné </w:t>
            </w:r>
            <w:r w:rsidR="003D4AF3">
              <w:rPr>
                <w:b/>
              </w:rPr>
              <w:t>zistenia</w:t>
            </w:r>
          </w:p>
        </w:tc>
        <w:tc>
          <w:tcPr>
            <w:tcW w:w="2857" w:type="dxa"/>
            <w:shd w:val="clear" w:color="auto" w:fill="C6D9F1" w:themeFill="text2" w:themeFillTint="33"/>
          </w:tcPr>
          <w:p w:rsidR="0041781E" w:rsidRPr="00ED4B2A" w:rsidRDefault="0041781E" w:rsidP="00ED4B2A">
            <w:pPr>
              <w:jc w:val="center"/>
              <w:rPr>
                <w:b/>
              </w:rPr>
            </w:pPr>
            <w:r>
              <w:rPr>
                <w:b/>
              </w:rPr>
              <w:t>Hlavné odporúčania</w:t>
            </w:r>
          </w:p>
        </w:tc>
        <w:tc>
          <w:tcPr>
            <w:tcW w:w="2580" w:type="dxa"/>
            <w:shd w:val="clear" w:color="auto" w:fill="C6D9F1" w:themeFill="text2" w:themeFillTint="33"/>
          </w:tcPr>
          <w:p w:rsidR="0041781E" w:rsidRPr="00ED4B2A" w:rsidRDefault="0041781E" w:rsidP="00ED4B2A">
            <w:pPr>
              <w:jc w:val="center"/>
              <w:rPr>
                <w:b/>
              </w:rPr>
            </w:pPr>
            <w:r>
              <w:rPr>
                <w:b/>
              </w:rPr>
              <w:t>Prijaté opatrenia</w:t>
            </w:r>
          </w:p>
        </w:tc>
        <w:tc>
          <w:tcPr>
            <w:tcW w:w="2861" w:type="dxa"/>
            <w:shd w:val="clear" w:color="auto" w:fill="C6D9F1" w:themeFill="text2" w:themeFillTint="33"/>
          </w:tcPr>
          <w:p w:rsidR="0041781E" w:rsidRDefault="0041781E" w:rsidP="00ED4B2A">
            <w:pPr>
              <w:jc w:val="center"/>
              <w:rPr>
                <w:b/>
              </w:rPr>
            </w:pPr>
            <w:r>
              <w:rPr>
                <w:b/>
              </w:rPr>
              <w:t>Realizované opatrenia</w:t>
            </w:r>
          </w:p>
        </w:tc>
        <w:tc>
          <w:tcPr>
            <w:tcW w:w="3126" w:type="dxa"/>
            <w:shd w:val="clear" w:color="auto" w:fill="C6D9F1" w:themeFill="text2" w:themeFillTint="33"/>
          </w:tcPr>
          <w:p w:rsidR="0041781E" w:rsidRPr="00ED4B2A" w:rsidRDefault="0041781E" w:rsidP="00ED4B2A">
            <w:pPr>
              <w:jc w:val="center"/>
              <w:rPr>
                <w:b/>
              </w:rPr>
            </w:pPr>
            <w:r>
              <w:rPr>
                <w:b/>
              </w:rPr>
              <w:t>Stanovisko MV</w:t>
            </w:r>
          </w:p>
        </w:tc>
      </w:tr>
      <w:tr w:rsidR="0041781E" w:rsidTr="0041781E">
        <w:tc>
          <w:tcPr>
            <w:tcW w:w="2796" w:type="dxa"/>
          </w:tcPr>
          <w:p w:rsidR="0041781E" w:rsidRPr="00F35116" w:rsidRDefault="0041781E" w:rsidP="00C169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C169DF">
              <w:rPr>
                <w:b/>
                <w:sz w:val="20"/>
                <w:szCs w:val="20"/>
              </w:rPr>
              <w:t>IS</w:t>
            </w:r>
            <w:r w:rsidRPr="00F35116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2857" w:type="dxa"/>
          </w:tcPr>
          <w:p w:rsidR="0041781E" w:rsidRPr="00F35116" w:rsidRDefault="0041781E" w:rsidP="00ED4B2A">
            <w:pPr>
              <w:rPr>
                <w:b/>
                <w:sz w:val="20"/>
                <w:szCs w:val="20"/>
              </w:rPr>
            </w:pPr>
            <w:r w:rsidRPr="00F35116">
              <w:rPr>
                <w:b/>
                <w:sz w:val="20"/>
                <w:szCs w:val="20"/>
              </w:rPr>
              <w:t>ODP 1</w:t>
            </w:r>
            <w:r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2580" w:type="dxa"/>
          </w:tcPr>
          <w:p w:rsidR="0041781E" w:rsidRPr="00F35116" w:rsidRDefault="00C169DF" w:rsidP="00ED4B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41781E" w:rsidRPr="00F35116">
              <w:rPr>
                <w:b/>
                <w:sz w:val="20"/>
                <w:szCs w:val="20"/>
              </w:rPr>
              <w:t>OPA 1</w:t>
            </w:r>
            <w:r w:rsidR="0041781E"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861" w:type="dxa"/>
          </w:tcPr>
          <w:p w:rsidR="0041781E" w:rsidRPr="00E6739F" w:rsidRDefault="00C169DF" w:rsidP="00ED4B2A">
            <w:pPr>
              <w:rPr>
                <w:b/>
                <w:sz w:val="20"/>
                <w:szCs w:val="20"/>
              </w:rPr>
            </w:pPr>
            <w:r w:rsidRPr="00E6739F">
              <w:rPr>
                <w:b/>
                <w:sz w:val="20"/>
                <w:szCs w:val="20"/>
              </w:rPr>
              <w:t>ROPA 1 -</w:t>
            </w:r>
          </w:p>
        </w:tc>
        <w:tc>
          <w:tcPr>
            <w:tcW w:w="3126" w:type="dxa"/>
            <w:vMerge w:val="restart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</w:tr>
      <w:tr w:rsidR="0041781E" w:rsidTr="0041781E">
        <w:tc>
          <w:tcPr>
            <w:tcW w:w="2796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:rsidR="0041781E" w:rsidRPr="00F35116" w:rsidRDefault="0041781E" w:rsidP="00ED4B2A">
            <w:pPr>
              <w:rPr>
                <w:sz w:val="20"/>
                <w:szCs w:val="20"/>
              </w:rPr>
            </w:pPr>
            <w:r w:rsidRPr="00F35116">
              <w:rPr>
                <w:b/>
                <w:sz w:val="20"/>
                <w:szCs w:val="20"/>
              </w:rPr>
              <w:t>ODP 2</w:t>
            </w:r>
            <w:r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580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vMerge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</w:tr>
      <w:tr w:rsidR="0041781E" w:rsidTr="0041781E">
        <w:tc>
          <w:tcPr>
            <w:tcW w:w="2796" w:type="dxa"/>
          </w:tcPr>
          <w:p w:rsidR="0041781E" w:rsidRPr="00F35116" w:rsidRDefault="0041781E" w:rsidP="00C169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C169DF">
              <w:rPr>
                <w:b/>
                <w:sz w:val="20"/>
                <w:szCs w:val="20"/>
              </w:rPr>
              <w:t>IS</w:t>
            </w:r>
            <w:r w:rsidRPr="00F35116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857" w:type="dxa"/>
          </w:tcPr>
          <w:p w:rsidR="0041781E" w:rsidRPr="00F35116" w:rsidRDefault="0041781E" w:rsidP="00ED4B2A">
            <w:pPr>
              <w:rPr>
                <w:sz w:val="20"/>
                <w:szCs w:val="20"/>
              </w:rPr>
            </w:pPr>
            <w:r w:rsidRPr="00F35116">
              <w:rPr>
                <w:b/>
                <w:sz w:val="20"/>
                <w:szCs w:val="20"/>
              </w:rPr>
              <w:t>ODP 3</w:t>
            </w:r>
            <w:r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580" w:type="dxa"/>
          </w:tcPr>
          <w:p w:rsidR="0041781E" w:rsidRPr="00F35116" w:rsidRDefault="00C169DF" w:rsidP="00ED4B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41781E" w:rsidRPr="00F35116">
              <w:rPr>
                <w:b/>
                <w:sz w:val="20"/>
                <w:szCs w:val="20"/>
              </w:rPr>
              <w:t>OPA 2</w:t>
            </w:r>
            <w:r w:rsidR="0041781E"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861" w:type="dxa"/>
          </w:tcPr>
          <w:p w:rsidR="0041781E" w:rsidRPr="00E6739F" w:rsidRDefault="00C169DF" w:rsidP="00C169DF">
            <w:pPr>
              <w:rPr>
                <w:b/>
                <w:sz w:val="20"/>
                <w:szCs w:val="20"/>
              </w:rPr>
            </w:pPr>
            <w:r w:rsidRPr="00E6739F">
              <w:rPr>
                <w:b/>
                <w:sz w:val="20"/>
                <w:szCs w:val="20"/>
              </w:rPr>
              <w:t>ROPA 2 -</w:t>
            </w:r>
          </w:p>
        </w:tc>
        <w:tc>
          <w:tcPr>
            <w:tcW w:w="3126" w:type="dxa"/>
            <w:vMerge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</w:tr>
      <w:tr w:rsidR="0041781E" w:rsidTr="0041781E">
        <w:tc>
          <w:tcPr>
            <w:tcW w:w="2796" w:type="dxa"/>
          </w:tcPr>
          <w:p w:rsidR="0041781E" w:rsidRPr="00F35116" w:rsidRDefault="0041781E" w:rsidP="00C169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C169DF">
              <w:rPr>
                <w:b/>
                <w:sz w:val="20"/>
                <w:szCs w:val="20"/>
              </w:rPr>
              <w:t>IS</w:t>
            </w:r>
            <w:r w:rsidRPr="00F35116">
              <w:rPr>
                <w:b/>
                <w:sz w:val="20"/>
                <w:szCs w:val="20"/>
              </w:rPr>
              <w:t xml:space="preserve"> 3 </w:t>
            </w: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857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</w:tcPr>
          <w:p w:rsidR="0041781E" w:rsidRPr="00E6739F" w:rsidRDefault="0041781E" w:rsidP="00ED4B2A">
            <w:pPr>
              <w:rPr>
                <w:b/>
                <w:sz w:val="20"/>
                <w:szCs w:val="20"/>
              </w:rPr>
            </w:pPr>
          </w:p>
        </w:tc>
        <w:tc>
          <w:tcPr>
            <w:tcW w:w="3126" w:type="dxa"/>
            <w:vMerge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</w:tr>
      <w:tr w:rsidR="0041781E" w:rsidTr="0041781E">
        <w:tc>
          <w:tcPr>
            <w:tcW w:w="2796" w:type="dxa"/>
          </w:tcPr>
          <w:p w:rsidR="0041781E" w:rsidRPr="00F35116" w:rsidRDefault="0041781E" w:rsidP="00C169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C169DF">
              <w:rPr>
                <w:b/>
                <w:sz w:val="20"/>
                <w:szCs w:val="20"/>
              </w:rPr>
              <w:t>IS</w:t>
            </w:r>
            <w:r w:rsidRPr="00F35116"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857" w:type="dxa"/>
          </w:tcPr>
          <w:p w:rsidR="0041781E" w:rsidRPr="00F35116" w:rsidRDefault="0041781E" w:rsidP="00ED4B2A">
            <w:pPr>
              <w:rPr>
                <w:sz w:val="20"/>
                <w:szCs w:val="20"/>
              </w:rPr>
            </w:pPr>
            <w:r w:rsidRPr="00F35116">
              <w:rPr>
                <w:b/>
                <w:sz w:val="20"/>
                <w:szCs w:val="20"/>
              </w:rPr>
              <w:t>ODP 4</w:t>
            </w:r>
            <w:r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580" w:type="dxa"/>
          </w:tcPr>
          <w:p w:rsidR="0041781E" w:rsidRPr="00F35116" w:rsidRDefault="00C169DF" w:rsidP="00ED4B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41781E" w:rsidRPr="00F35116">
              <w:rPr>
                <w:b/>
                <w:sz w:val="20"/>
                <w:szCs w:val="20"/>
              </w:rPr>
              <w:t>OPA 3</w:t>
            </w:r>
            <w:r w:rsidR="0041781E"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2861" w:type="dxa"/>
          </w:tcPr>
          <w:p w:rsidR="0041781E" w:rsidRPr="00E6739F" w:rsidRDefault="00C169DF" w:rsidP="00C169DF">
            <w:pPr>
              <w:rPr>
                <w:b/>
                <w:sz w:val="20"/>
                <w:szCs w:val="20"/>
              </w:rPr>
            </w:pPr>
            <w:r w:rsidRPr="00E6739F">
              <w:rPr>
                <w:b/>
                <w:sz w:val="20"/>
                <w:szCs w:val="20"/>
              </w:rPr>
              <w:t>ROPA 3 -</w:t>
            </w:r>
          </w:p>
        </w:tc>
        <w:tc>
          <w:tcPr>
            <w:tcW w:w="3126" w:type="dxa"/>
            <w:vMerge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</w:tr>
      <w:tr w:rsidR="0041781E" w:rsidTr="0041781E">
        <w:tc>
          <w:tcPr>
            <w:tcW w:w="2796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vMerge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</w:tr>
      <w:tr w:rsidR="0041781E" w:rsidTr="0041781E">
        <w:tc>
          <w:tcPr>
            <w:tcW w:w="2796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2861" w:type="dxa"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vMerge/>
          </w:tcPr>
          <w:p w:rsidR="0041781E" w:rsidRPr="00661FC2" w:rsidRDefault="0041781E" w:rsidP="00ED4B2A">
            <w:pPr>
              <w:rPr>
                <w:sz w:val="20"/>
                <w:szCs w:val="20"/>
              </w:rPr>
            </w:pPr>
          </w:p>
        </w:tc>
      </w:tr>
    </w:tbl>
    <w:p w:rsidR="00ED4B2A" w:rsidRPr="00F35116" w:rsidRDefault="00661FC2" w:rsidP="00F35116">
      <w:pPr>
        <w:spacing w:after="120"/>
        <w:rPr>
          <w:i/>
          <w:sz w:val="20"/>
          <w:szCs w:val="20"/>
        </w:rPr>
      </w:pPr>
      <w:r w:rsidRPr="00F35116">
        <w:rPr>
          <w:i/>
          <w:sz w:val="20"/>
          <w:szCs w:val="20"/>
        </w:rPr>
        <w:t>Vysvetlivky:</w:t>
      </w:r>
    </w:p>
    <w:p w:rsidR="00661FC2" w:rsidRPr="00F35116" w:rsidRDefault="00527A19" w:rsidP="00CC0069">
      <w:pPr>
        <w:spacing w:after="0"/>
        <w:rPr>
          <w:sz w:val="20"/>
          <w:szCs w:val="20"/>
        </w:rPr>
      </w:pPr>
      <w:r w:rsidRPr="00527A19">
        <w:rPr>
          <w:b/>
          <w:sz w:val="20"/>
          <w:szCs w:val="20"/>
        </w:rPr>
        <w:t>Z</w:t>
      </w:r>
      <w:r w:rsidR="00C169DF">
        <w:rPr>
          <w:b/>
          <w:sz w:val="20"/>
          <w:szCs w:val="20"/>
        </w:rPr>
        <w:t>IS</w:t>
      </w:r>
      <w:r w:rsidR="00661FC2" w:rsidRPr="00F35116">
        <w:rPr>
          <w:sz w:val="20"/>
          <w:szCs w:val="20"/>
        </w:rPr>
        <w:t xml:space="preserve"> </w:t>
      </w:r>
      <w:r w:rsidR="000E3DCC" w:rsidRPr="00F35116">
        <w:rPr>
          <w:sz w:val="20"/>
          <w:szCs w:val="20"/>
        </w:rPr>
        <w:t xml:space="preserve">– prehľad najdôležitejších </w:t>
      </w:r>
      <w:r w:rsidR="00C169DF">
        <w:rPr>
          <w:sz w:val="20"/>
          <w:szCs w:val="20"/>
        </w:rPr>
        <w:t>zistení</w:t>
      </w:r>
      <w:r w:rsidR="000E3DCC" w:rsidRPr="00F35116">
        <w:rPr>
          <w:sz w:val="20"/>
          <w:szCs w:val="20"/>
        </w:rPr>
        <w:t xml:space="preserve"> hodnotenia</w:t>
      </w:r>
    </w:p>
    <w:p w:rsidR="000E3DCC" w:rsidRPr="00F35116" w:rsidRDefault="00527A19" w:rsidP="00CC0069">
      <w:pPr>
        <w:spacing w:after="0"/>
        <w:rPr>
          <w:sz w:val="20"/>
          <w:szCs w:val="20"/>
        </w:rPr>
      </w:pPr>
      <w:r w:rsidRPr="00527A19">
        <w:rPr>
          <w:b/>
          <w:sz w:val="20"/>
          <w:szCs w:val="20"/>
        </w:rPr>
        <w:t>ODP</w:t>
      </w:r>
      <w:r w:rsidR="000E3DCC" w:rsidRPr="00F35116">
        <w:rPr>
          <w:sz w:val="20"/>
          <w:szCs w:val="20"/>
        </w:rPr>
        <w:t xml:space="preserve"> – každé odporúčanie nadväzuje na konkrétny záver, k jednému záveru je možné naformulovať viacero odporúčaní </w:t>
      </w:r>
    </w:p>
    <w:p w:rsidR="00E459B8" w:rsidRPr="00F35116" w:rsidRDefault="00C169DF" w:rsidP="00CC0069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</w:t>
      </w:r>
      <w:r w:rsidR="000E3DCC" w:rsidRPr="00527A19">
        <w:rPr>
          <w:b/>
          <w:sz w:val="20"/>
          <w:szCs w:val="20"/>
        </w:rPr>
        <w:t>O</w:t>
      </w:r>
      <w:r w:rsidR="00527A19" w:rsidRPr="00527A19">
        <w:rPr>
          <w:b/>
          <w:sz w:val="20"/>
          <w:szCs w:val="20"/>
        </w:rPr>
        <w:t>PA</w:t>
      </w:r>
      <w:r w:rsidR="000E3DCC" w:rsidRPr="00F35116">
        <w:rPr>
          <w:sz w:val="20"/>
          <w:szCs w:val="20"/>
        </w:rPr>
        <w:t xml:space="preserve"> –prijaté na základe formulovaných odporúčaní </w:t>
      </w:r>
      <w:r w:rsidR="00F35116">
        <w:rPr>
          <w:sz w:val="20"/>
          <w:szCs w:val="20"/>
        </w:rPr>
        <w:t>s identifikáciou zodpovedností za plnenie a termínom plnenia</w:t>
      </w:r>
    </w:p>
    <w:p w:rsidR="00C169DF" w:rsidRDefault="00C169DF" w:rsidP="00CC0069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ROPA</w:t>
      </w:r>
      <w:r>
        <w:rPr>
          <w:sz w:val="20"/>
          <w:szCs w:val="20"/>
        </w:rPr>
        <w:t xml:space="preserve"> – realizované na základe prijatého opatrenia s identifikáciou zodpovednosti za realizáciu a termínom realizácie</w:t>
      </w:r>
      <w:r>
        <w:rPr>
          <w:b/>
          <w:sz w:val="20"/>
          <w:szCs w:val="20"/>
        </w:rPr>
        <w:t xml:space="preserve"> </w:t>
      </w:r>
    </w:p>
    <w:p w:rsidR="000E3DCC" w:rsidRPr="00F35116" w:rsidRDefault="000E3DCC" w:rsidP="00C643A6">
      <w:pPr>
        <w:pStyle w:val="Textpoznmkypodiarou"/>
        <w:jc w:val="both"/>
      </w:pPr>
      <w:r w:rsidRPr="00527A19">
        <w:rPr>
          <w:b/>
        </w:rPr>
        <w:t>Stanovisko</w:t>
      </w:r>
      <w:r w:rsidR="00F35116" w:rsidRPr="00527A19">
        <w:rPr>
          <w:b/>
        </w:rPr>
        <w:t xml:space="preserve"> MV</w:t>
      </w:r>
      <w:r w:rsidRPr="00F35116">
        <w:t xml:space="preserve"> </w:t>
      </w:r>
      <w:r w:rsidR="00F35116">
        <w:t>–</w:t>
      </w:r>
      <w:r w:rsidR="00C643A6">
        <w:t xml:space="preserve"> v súlade s </w:t>
      </w:r>
      <w:r w:rsidR="00C643A6" w:rsidRPr="00742AF3">
        <w:t>článk</w:t>
      </w:r>
      <w:r w:rsidR="00C643A6">
        <w:t xml:space="preserve">om </w:t>
      </w:r>
      <w:r w:rsidR="00C643A6" w:rsidRPr="00742AF3">
        <w:t>56</w:t>
      </w:r>
      <w:r w:rsidR="00C643A6">
        <w:t>, bod 3</w:t>
      </w:r>
      <w:r w:rsidR="00C643A6" w:rsidRPr="00742AF3">
        <w:t xml:space="preserve"> všeobecného nariadenia č. 1303/2013</w:t>
      </w:r>
      <w:r w:rsidR="00C643A6">
        <w:t xml:space="preserve"> je </w:t>
      </w:r>
      <w:r w:rsidRPr="00F35116">
        <w:t xml:space="preserve"> </w:t>
      </w:r>
      <w:r w:rsidR="00F35116">
        <w:t>úlohou monit</w:t>
      </w:r>
      <w:r w:rsidR="00C643A6">
        <w:t xml:space="preserve">orovacieho výboru preskúmať každé hodnotenie, ktoré bude následne zaslané </w:t>
      </w:r>
      <w:r w:rsidR="00F35116">
        <w:t xml:space="preserve"> Komisii.</w:t>
      </w:r>
      <w:r w:rsidR="00527A19">
        <w:t xml:space="preserve"> RO pred najbližším zasadnutím MV po ukončení hodnotenia</w:t>
      </w:r>
      <w:r w:rsidR="00F35116">
        <w:t xml:space="preserve"> </w:t>
      </w:r>
      <w:r w:rsidR="00527A19">
        <w:t>(externého aj interného) poskytne členom MV minimálne zhrnutie hodnotenia spolu so závermi, odporúčaniami, prehľadom navrhovaných/prijatých opatrení a linkou na záverečnú hodnotiacu správu. Prezentácia hodnotenia je bodom programu najbližšieho zasadnutia MV. Na  základe poskytnutých informácií MV vydáva stanovisko k hodnoteniu (resp. plánovaným/prijatým opatreniam)</w:t>
      </w:r>
    </w:p>
    <w:sectPr w:rsidR="000E3DCC" w:rsidRPr="00F35116" w:rsidSect="000E3D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47" w:rsidRDefault="00321347" w:rsidP="00010380">
      <w:pPr>
        <w:spacing w:after="0" w:line="240" w:lineRule="auto"/>
      </w:pPr>
      <w:r>
        <w:separator/>
      </w:r>
    </w:p>
  </w:endnote>
  <w:endnote w:type="continuationSeparator" w:id="0">
    <w:p w:rsidR="00321347" w:rsidRDefault="00321347" w:rsidP="0001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626790"/>
      <w:docPartObj>
        <w:docPartGallery w:val="Page Numbers (Bottom of Page)"/>
        <w:docPartUnique/>
      </w:docPartObj>
    </w:sdtPr>
    <w:sdtEndPr/>
    <w:sdtContent>
      <w:p w:rsidR="007D5F06" w:rsidRDefault="007D5F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DAF">
          <w:rPr>
            <w:noProof/>
          </w:rPr>
          <w:t>2</w:t>
        </w:r>
        <w:r>
          <w:fldChar w:fldCharType="end"/>
        </w:r>
      </w:p>
    </w:sdtContent>
  </w:sdt>
  <w:p w:rsidR="007D5F06" w:rsidRDefault="007D5F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47" w:rsidRDefault="00321347" w:rsidP="00010380">
      <w:pPr>
        <w:spacing w:after="0" w:line="240" w:lineRule="auto"/>
      </w:pPr>
      <w:r>
        <w:separator/>
      </w:r>
    </w:p>
  </w:footnote>
  <w:footnote w:type="continuationSeparator" w:id="0">
    <w:p w:rsidR="00321347" w:rsidRDefault="00321347" w:rsidP="00010380">
      <w:pPr>
        <w:spacing w:after="0" w:line="240" w:lineRule="auto"/>
      </w:pPr>
      <w:r>
        <w:continuationSeparator/>
      </w:r>
    </w:p>
  </w:footnote>
  <w:footnote w:id="1">
    <w:p w:rsidR="000430C0" w:rsidRDefault="000430C0" w:rsidP="00CC25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RO pre OP/HP uvedie </w:t>
      </w:r>
      <w:r w:rsidR="00475A36">
        <w:t>kalendárny rok,</w:t>
      </w:r>
      <w:r>
        <w:t xml:space="preserve"> za ktorý bola súhrnná správa vypracovaná.</w:t>
      </w:r>
    </w:p>
  </w:footnote>
  <w:footnote w:id="2">
    <w:p w:rsidR="00E6202C" w:rsidRDefault="00E6202C" w:rsidP="00CC25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RO pre OP</w:t>
      </w:r>
      <w:r w:rsidR="00E35679">
        <w:t>/HP</w:t>
      </w:r>
      <w:r>
        <w:t xml:space="preserve"> uvedie informáciu</w:t>
      </w:r>
      <w:r w:rsidR="0018241E">
        <w:t xml:space="preserve"> o tom, či hodnotenia naplánované v pláne hodnotení pre príslušný kalendárny rok je RO pre OP schopný v danom roku skutočne zrealizovať. </w:t>
      </w:r>
      <w:r>
        <w:t xml:space="preserve"> </w:t>
      </w:r>
    </w:p>
  </w:footnote>
  <w:footnote w:id="3">
    <w:p w:rsidR="00CE2872" w:rsidRDefault="00CE2872" w:rsidP="00CC25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F56B2A">
        <w:t>Vykonané hodnotenie je: a) externé hodnotenie</w:t>
      </w:r>
      <w:r w:rsidR="00B0401B">
        <w:t>,</w:t>
      </w:r>
      <w:r w:rsidR="00F56B2A">
        <w:t xml:space="preserve"> ktoré bolo preberacím/odovzdávacím </w:t>
      </w:r>
      <w:r w:rsidR="00707C94">
        <w:t xml:space="preserve">a akceptačným </w:t>
      </w:r>
      <w:r w:rsidR="00F56B2A">
        <w:t>protokolom prebrané</w:t>
      </w:r>
      <w:r w:rsidR="0073419B">
        <w:t xml:space="preserve"> a akcept</w:t>
      </w:r>
      <w:r w:rsidR="00707C94">
        <w:t>ované</w:t>
      </w:r>
      <w:r w:rsidR="00F56B2A">
        <w:t xml:space="preserve"> od zhotoviteľa príslušným </w:t>
      </w:r>
      <w:r w:rsidR="00B0401B">
        <w:t>objedn</w:t>
      </w:r>
      <w:r w:rsidR="00F56B2A">
        <w:t>ávateľom (RO</w:t>
      </w:r>
      <w:r w:rsidR="00B0401B">
        <w:t xml:space="preserve"> resp. SO</w:t>
      </w:r>
      <w:r w:rsidR="00F56B2A">
        <w:t>/gestor H</w:t>
      </w:r>
      <w:r w:rsidR="00B0401B">
        <w:t>P</w:t>
      </w:r>
      <w:r w:rsidR="00F56B2A">
        <w:t>/CKO)</w:t>
      </w:r>
      <w:r w:rsidR="00B0401B">
        <w:t>; b) interné hodnotenie, ktorého finálna verzia bola prijatá príslušným nadriadeným relevantného útvaru; c) zmiešané (interno-externé) hodnotenie, ktorého časť napr. služby boli objednávateľom prebrané a finálna verzia bola schválená príslušným nadriadeným relevantného útvaru</w:t>
      </w:r>
    </w:p>
  </w:footnote>
  <w:footnote w:id="4">
    <w:p w:rsidR="00DF4884" w:rsidRDefault="00DF488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DF4884">
        <w:t>Odhad podielu času venovaného aktivitám súvisiacim s hodnotením na celkovom pracovnom čase v priebehu roka je potrebné uvádzať v percentách (%).</w:t>
      </w:r>
    </w:p>
  </w:footnote>
  <w:footnote w:id="5">
    <w:p w:rsidR="00010380" w:rsidRDefault="00010380" w:rsidP="00CC25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Spolupráca vyjadruje systematickú výmenu poznatkov, údajov a skúseností, realizáciu spoločných aktivít v oblasti hodnotenia s partnerskou organizáciou.</w:t>
      </w:r>
      <w:r w:rsidR="00E35679">
        <w:t xml:space="preserve"> </w:t>
      </w:r>
      <w:r w:rsidR="00E35679" w:rsidRPr="00CC251E">
        <w:t>Spolupráca v oblasti hodnotenia zahŕňa spoluprácu v rámci pracovných skup</w:t>
      </w:r>
      <w:r w:rsidR="00E35679">
        <w:t>í</w:t>
      </w:r>
      <w:r w:rsidR="00E35679" w:rsidRPr="00CC251E">
        <w:t>n zriadených za účelom dohľadu nad realizáciou hodnotenia a spoluprácu s externými odborníkmi resp. expertmi. Spolupráca v oblasti hodnotenia nezahŕňa spoluprácu s externými hodnotiteľmi.</w:t>
      </w:r>
    </w:p>
  </w:footnote>
  <w:footnote w:id="6">
    <w:p w:rsidR="008D64C2" w:rsidRDefault="008D64C2" w:rsidP="00CC25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RO </w:t>
      </w:r>
      <w:r w:rsidR="00E6202C">
        <w:t>pre OP</w:t>
      </w:r>
      <w:r w:rsidR="00E35679">
        <w:t>/HP</w:t>
      </w:r>
      <w:r w:rsidR="00E6202C">
        <w:t xml:space="preserve"> </w:t>
      </w:r>
      <w:r>
        <w:t>uvedie tematické oblasti, ktoré plánuje v ďalšom roku hodnotiť.</w:t>
      </w:r>
    </w:p>
  </w:footnote>
  <w:footnote w:id="7">
    <w:p w:rsidR="002C2032" w:rsidRDefault="002C2032" w:rsidP="00CC25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realizácie hodnotenia na prelome rokov, uvedie sa rok, v ktorom bolo hodnotenie ukončené. </w:t>
      </w:r>
    </w:p>
  </w:footnote>
  <w:footnote w:id="8">
    <w:p w:rsidR="00007393" w:rsidRDefault="00007393">
      <w:pPr>
        <w:pStyle w:val="Textpoznmkypodiarou"/>
      </w:pPr>
      <w:r>
        <w:rPr>
          <w:rStyle w:val="Odkaznapoznmkupodiarou"/>
        </w:rPr>
        <w:footnoteRef/>
      </w:r>
      <w:r>
        <w:t xml:space="preserve"> Informácie sa poskytujú pre všetky ukončené interné a externé (kombinované) hodnotenia EŠIF.</w:t>
      </w:r>
    </w:p>
  </w:footnote>
  <w:footnote w:id="9">
    <w:p w:rsidR="008D060D" w:rsidRDefault="008D060D" w:rsidP="00CC251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realizácie interného hodnotenia je potrebné uviesť názov oddelenia/odboru/sekcie, v gescii ktorého sa interné hodnotenie vykonáva.    </w:t>
      </w:r>
    </w:p>
  </w:footnote>
  <w:footnote w:id="10">
    <w:p w:rsidR="00A01BAF" w:rsidRDefault="00A01BAF">
      <w:pPr>
        <w:pStyle w:val="Textpoznmkypodiarou"/>
      </w:pPr>
      <w:r>
        <w:rPr>
          <w:rStyle w:val="Odkaznapoznmkupodiarou"/>
        </w:rPr>
        <w:footnoteRef/>
      </w:r>
      <w:r>
        <w:t xml:space="preserve"> Uplatňuje sa v prípade realizácie externého hodnotenia. </w:t>
      </w:r>
    </w:p>
  </w:footnote>
  <w:footnote w:id="11">
    <w:p w:rsidR="008D060D" w:rsidRDefault="008D060D">
      <w:pPr>
        <w:pStyle w:val="Textpoznmkypodiarou"/>
      </w:pPr>
      <w:r>
        <w:rPr>
          <w:rStyle w:val="Odkaznapoznmkupodiarou"/>
        </w:rPr>
        <w:footnoteRef/>
      </w:r>
      <w:r>
        <w:t xml:space="preserve"> Uplatňuje sa v prípade realizácie externého hodnotenia. </w:t>
      </w:r>
    </w:p>
  </w:footnote>
  <w:footnote w:id="12">
    <w:p w:rsidR="007E2A7D" w:rsidRDefault="007E2A7D">
      <w:pPr>
        <w:pStyle w:val="Textpoznmkypodiarou"/>
      </w:pPr>
      <w:r>
        <w:rPr>
          <w:rStyle w:val="Odkaznapoznmkupodiarou"/>
        </w:rPr>
        <w:footnoteRef/>
      </w:r>
      <w:r>
        <w:t xml:space="preserve"> Uplatňuje sa v prípade realizácie externého hodnotenia. </w:t>
      </w:r>
    </w:p>
  </w:footnote>
  <w:footnote w:id="13">
    <w:p w:rsidR="007E2A7D" w:rsidRDefault="007E2A7D">
      <w:pPr>
        <w:pStyle w:val="Textpoznmkypodiarou"/>
      </w:pPr>
      <w:r>
        <w:rPr>
          <w:rStyle w:val="Odkaznapoznmkupodiarou"/>
        </w:rPr>
        <w:footnoteRef/>
      </w:r>
      <w:r>
        <w:t xml:space="preserve"> Uplatňuje sa v prípade realizácie externého hodnotenia.</w:t>
      </w:r>
    </w:p>
  </w:footnote>
  <w:footnote w:id="14">
    <w:p w:rsidR="00DF4884" w:rsidRDefault="00DF488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41C95">
        <w:t xml:space="preserve">V prípade potreby je </w:t>
      </w:r>
      <w:r>
        <w:t xml:space="preserve">možné vybrať viaceré </w:t>
      </w:r>
      <w:r w:rsidR="00E41C95">
        <w:t xml:space="preserve">použité </w:t>
      </w:r>
      <w:r>
        <w:t>metódy</w:t>
      </w:r>
      <w:r w:rsidR="00E41C95">
        <w:t xml:space="preserve">. </w:t>
      </w:r>
    </w:p>
  </w:footnote>
  <w:footnote w:id="15">
    <w:p w:rsidR="002A25D1" w:rsidRDefault="002A25D1">
      <w:pPr>
        <w:pStyle w:val="Textpoznmkypodiarou"/>
      </w:pPr>
      <w:r>
        <w:rPr>
          <w:rStyle w:val="Odkaznapoznmkupodiarou"/>
        </w:rPr>
        <w:footnoteRef/>
      </w:r>
      <w:r>
        <w:t xml:space="preserve"> Uplatňuje sa v prípade, ak RO pre OP zriadil pracovnú skupinu pre hodnotenie</w:t>
      </w:r>
      <w:r w:rsidR="00DF4884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19B"/>
    <w:multiLevelType w:val="hybridMultilevel"/>
    <w:tmpl w:val="9C62F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87567"/>
    <w:multiLevelType w:val="hybridMultilevel"/>
    <w:tmpl w:val="775A4AFC"/>
    <w:lvl w:ilvl="0" w:tplc="041B000F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072" w:hanging="180"/>
      </w:pPr>
    </w:lvl>
    <w:lvl w:ilvl="3" w:tplc="041B000F" w:tentative="1">
      <w:start w:val="1"/>
      <w:numFmt w:val="decimal"/>
      <w:lvlText w:val="%4."/>
      <w:lvlJc w:val="left"/>
      <w:pPr>
        <w:ind w:left="2792" w:hanging="360"/>
      </w:pPr>
    </w:lvl>
    <w:lvl w:ilvl="4" w:tplc="041B0019" w:tentative="1">
      <w:start w:val="1"/>
      <w:numFmt w:val="lowerLetter"/>
      <w:lvlText w:val="%5."/>
      <w:lvlJc w:val="left"/>
      <w:pPr>
        <w:ind w:left="3512" w:hanging="360"/>
      </w:pPr>
    </w:lvl>
    <w:lvl w:ilvl="5" w:tplc="041B001B" w:tentative="1">
      <w:start w:val="1"/>
      <w:numFmt w:val="lowerRoman"/>
      <w:lvlText w:val="%6."/>
      <w:lvlJc w:val="right"/>
      <w:pPr>
        <w:ind w:left="4232" w:hanging="180"/>
      </w:pPr>
    </w:lvl>
    <w:lvl w:ilvl="6" w:tplc="041B000F" w:tentative="1">
      <w:start w:val="1"/>
      <w:numFmt w:val="decimal"/>
      <w:lvlText w:val="%7."/>
      <w:lvlJc w:val="left"/>
      <w:pPr>
        <w:ind w:left="4952" w:hanging="360"/>
      </w:pPr>
    </w:lvl>
    <w:lvl w:ilvl="7" w:tplc="041B0019" w:tentative="1">
      <w:start w:val="1"/>
      <w:numFmt w:val="lowerLetter"/>
      <w:lvlText w:val="%8."/>
      <w:lvlJc w:val="left"/>
      <w:pPr>
        <w:ind w:left="5672" w:hanging="360"/>
      </w:pPr>
    </w:lvl>
    <w:lvl w:ilvl="8" w:tplc="041B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">
    <w:nsid w:val="14A07D9E"/>
    <w:multiLevelType w:val="hybridMultilevel"/>
    <w:tmpl w:val="E368CB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0B14B8"/>
    <w:multiLevelType w:val="hybridMultilevel"/>
    <w:tmpl w:val="30942E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8421F"/>
    <w:multiLevelType w:val="hybridMultilevel"/>
    <w:tmpl w:val="E0D60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D78E1"/>
    <w:multiLevelType w:val="hybridMultilevel"/>
    <w:tmpl w:val="5E6AA474"/>
    <w:lvl w:ilvl="0" w:tplc="041B0017">
      <w:start w:val="1"/>
      <w:numFmt w:val="lowerLetter"/>
      <w:lvlText w:val="%1)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2F4D4DD5"/>
    <w:multiLevelType w:val="hybridMultilevel"/>
    <w:tmpl w:val="54082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138A4"/>
    <w:multiLevelType w:val="hybridMultilevel"/>
    <w:tmpl w:val="1DA8FB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3C81024"/>
    <w:multiLevelType w:val="hybridMultilevel"/>
    <w:tmpl w:val="9DE6F42A"/>
    <w:lvl w:ilvl="0" w:tplc="041B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6E7E68"/>
    <w:multiLevelType w:val="hybridMultilevel"/>
    <w:tmpl w:val="3B9C2B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00207"/>
    <w:multiLevelType w:val="hybridMultilevel"/>
    <w:tmpl w:val="D65C2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5247D"/>
    <w:multiLevelType w:val="hybridMultilevel"/>
    <w:tmpl w:val="26A87B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8372D7"/>
    <w:multiLevelType w:val="hybridMultilevel"/>
    <w:tmpl w:val="DAA0B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33D5F"/>
    <w:multiLevelType w:val="multilevel"/>
    <w:tmpl w:val="B3E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94934"/>
    <w:multiLevelType w:val="hybridMultilevel"/>
    <w:tmpl w:val="97EC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2384D"/>
    <w:multiLevelType w:val="hybridMultilevel"/>
    <w:tmpl w:val="82EAD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62B0C"/>
    <w:multiLevelType w:val="hybridMultilevel"/>
    <w:tmpl w:val="2B0A6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B4B5B"/>
    <w:multiLevelType w:val="hybridMultilevel"/>
    <w:tmpl w:val="40CE9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8B4D7E8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31A5D"/>
    <w:multiLevelType w:val="hybridMultilevel"/>
    <w:tmpl w:val="30D81F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8B4D7E8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55DCF"/>
    <w:multiLevelType w:val="hybridMultilevel"/>
    <w:tmpl w:val="21F2A338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6D95BD5"/>
    <w:multiLevelType w:val="hybridMultilevel"/>
    <w:tmpl w:val="767CD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D68E2"/>
    <w:multiLevelType w:val="hybridMultilevel"/>
    <w:tmpl w:val="DF02E00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D62109"/>
    <w:multiLevelType w:val="hybridMultilevel"/>
    <w:tmpl w:val="1ABADB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F2068"/>
    <w:multiLevelType w:val="hybridMultilevel"/>
    <w:tmpl w:val="C2B29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96DB5"/>
    <w:multiLevelType w:val="hybridMultilevel"/>
    <w:tmpl w:val="3E583198"/>
    <w:lvl w:ilvl="0" w:tplc="4E2E9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D70429"/>
    <w:multiLevelType w:val="hybridMultilevel"/>
    <w:tmpl w:val="9C029D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C66A8"/>
    <w:multiLevelType w:val="hybridMultilevel"/>
    <w:tmpl w:val="3406116A"/>
    <w:lvl w:ilvl="0" w:tplc="C1A2ED4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3E7B68"/>
    <w:multiLevelType w:val="hybridMultilevel"/>
    <w:tmpl w:val="211A23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CD07B1"/>
    <w:multiLevelType w:val="hybridMultilevel"/>
    <w:tmpl w:val="9482C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"/>
  </w:num>
  <w:num w:numId="5">
    <w:abstractNumId w:val="11"/>
  </w:num>
  <w:num w:numId="6">
    <w:abstractNumId w:val="27"/>
  </w:num>
  <w:num w:numId="7">
    <w:abstractNumId w:val="3"/>
  </w:num>
  <w:num w:numId="8">
    <w:abstractNumId w:val="25"/>
  </w:num>
  <w:num w:numId="9">
    <w:abstractNumId w:val="16"/>
  </w:num>
  <w:num w:numId="10">
    <w:abstractNumId w:val="23"/>
  </w:num>
  <w:num w:numId="11">
    <w:abstractNumId w:val="6"/>
  </w:num>
  <w:num w:numId="12">
    <w:abstractNumId w:val="9"/>
  </w:num>
  <w:num w:numId="13">
    <w:abstractNumId w:val="1"/>
  </w:num>
  <w:num w:numId="14">
    <w:abstractNumId w:val="22"/>
  </w:num>
  <w:num w:numId="15">
    <w:abstractNumId w:val="15"/>
  </w:num>
  <w:num w:numId="16">
    <w:abstractNumId w:val="24"/>
  </w:num>
  <w:num w:numId="17">
    <w:abstractNumId w:val="26"/>
  </w:num>
  <w:num w:numId="18">
    <w:abstractNumId w:val="0"/>
  </w:num>
  <w:num w:numId="19">
    <w:abstractNumId w:val="4"/>
  </w:num>
  <w:num w:numId="20">
    <w:abstractNumId w:val="12"/>
  </w:num>
  <w:num w:numId="21">
    <w:abstractNumId w:val="28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AA"/>
    <w:rsid w:val="00007393"/>
    <w:rsid w:val="00010380"/>
    <w:rsid w:val="000132EF"/>
    <w:rsid w:val="00030D0E"/>
    <w:rsid w:val="00036E5B"/>
    <w:rsid w:val="00042ACE"/>
    <w:rsid w:val="000430C0"/>
    <w:rsid w:val="00051255"/>
    <w:rsid w:val="00052BB5"/>
    <w:rsid w:val="00057396"/>
    <w:rsid w:val="00067D7B"/>
    <w:rsid w:val="00076593"/>
    <w:rsid w:val="000775C2"/>
    <w:rsid w:val="00091F3A"/>
    <w:rsid w:val="000B6A9D"/>
    <w:rsid w:val="000E3DCC"/>
    <w:rsid w:val="00102F0B"/>
    <w:rsid w:val="0011420E"/>
    <w:rsid w:val="00124A63"/>
    <w:rsid w:val="00124E99"/>
    <w:rsid w:val="00136979"/>
    <w:rsid w:val="00141C8B"/>
    <w:rsid w:val="001504AB"/>
    <w:rsid w:val="001605E4"/>
    <w:rsid w:val="00166135"/>
    <w:rsid w:val="00172E9B"/>
    <w:rsid w:val="00180348"/>
    <w:rsid w:val="0018241E"/>
    <w:rsid w:val="00184D91"/>
    <w:rsid w:val="00190FBD"/>
    <w:rsid w:val="001A11D3"/>
    <w:rsid w:val="001A4067"/>
    <w:rsid w:val="001A66B4"/>
    <w:rsid w:val="001B0A25"/>
    <w:rsid w:val="001B7B07"/>
    <w:rsid w:val="001C2922"/>
    <w:rsid w:val="001C2E0B"/>
    <w:rsid w:val="001C75BB"/>
    <w:rsid w:val="001D40C5"/>
    <w:rsid w:val="001F6448"/>
    <w:rsid w:val="001F64CD"/>
    <w:rsid w:val="00201563"/>
    <w:rsid w:val="00204420"/>
    <w:rsid w:val="002338DB"/>
    <w:rsid w:val="00252E5A"/>
    <w:rsid w:val="0026511C"/>
    <w:rsid w:val="0026666C"/>
    <w:rsid w:val="00266969"/>
    <w:rsid w:val="002736DC"/>
    <w:rsid w:val="00275603"/>
    <w:rsid w:val="002A2069"/>
    <w:rsid w:val="002A25D1"/>
    <w:rsid w:val="002B343E"/>
    <w:rsid w:val="002C2032"/>
    <w:rsid w:val="002C64CF"/>
    <w:rsid w:val="002E2102"/>
    <w:rsid w:val="002F0740"/>
    <w:rsid w:val="002F2776"/>
    <w:rsid w:val="002F4395"/>
    <w:rsid w:val="003004DB"/>
    <w:rsid w:val="0030503F"/>
    <w:rsid w:val="00307843"/>
    <w:rsid w:val="00311781"/>
    <w:rsid w:val="00314F30"/>
    <w:rsid w:val="0031603C"/>
    <w:rsid w:val="00321347"/>
    <w:rsid w:val="00321773"/>
    <w:rsid w:val="003228B9"/>
    <w:rsid w:val="0032574C"/>
    <w:rsid w:val="00330440"/>
    <w:rsid w:val="00346053"/>
    <w:rsid w:val="0035061B"/>
    <w:rsid w:val="003872AF"/>
    <w:rsid w:val="00394737"/>
    <w:rsid w:val="003A1D2E"/>
    <w:rsid w:val="003A4EDA"/>
    <w:rsid w:val="003B0CA4"/>
    <w:rsid w:val="003B18B2"/>
    <w:rsid w:val="003C56CA"/>
    <w:rsid w:val="003C5A9A"/>
    <w:rsid w:val="003D3D22"/>
    <w:rsid w:val="003D4AF3"/>
    <w:rsid w:val="003D6165"/>
    <w:rsid w:val="003E773B"/>
    <w:rsid w:val="003E7FCB"/>
    <w:rsid w:val="003F0259"/>
    <w:rsid w:val="003F7E38"/>
    <w:rsid w:val="00400753"/>
    <w:rsid w:val="004020DF"/>
    <w:rsid w:val="00403FCF"/>
    <w:rsid w:val="00413A30"/>
    <w:rsid w:val="00414798"/>
    <w:rsid w:val="004172FC"/>
    <w:rsid w:val="0041781E"/>
    <w:rsid w:val="00426E28"/>
    <w:rsid w:val="00431F11"/>
    <w:rsid w:val="004335C1"/>
    <w:rsid w:val="00441DDF"/>
    <w:rsid w:val="00442F98"/>
    <w:rsid w:val="004433DE"/>
    <w:rsid w:val="00445A3E"/>
    <w:rsid w:val="004507C0"/>
    <w:rsid w:val="0045418C"/>
    <w:rsid w:val="00455572"/>
    <w:rsid w:val="004555B8"/>
    <w:rsid w:val="00464348"/>
    <w:rsid w:val="00470520"/>
    <w:rsid w:val="00471E6A"/>
    <w:rsid w:val="00475A36"/>
    <w:rsid w:val="004811B0"/>
    <w:rsid w:val="00484EEA"/>
    <w:rsid w:val="00485201"/>
    <w:rsid w:val="004A30F0"/>
    <w:rsid w:val="004A65A6"/>
    <w:rsid w:val="004B27DA"/>
    <w:rsid w:val="004C1BEA"/>
    <w:rsid w:val="004C40ED"/>
    <w:rsid w:val="004C4179"/>
    <w:rsid w:val="004D0D64"/>
    <w:rsid w:val="004D1D45"/>
    <w:rsid w:val="004D6085"/>
    <w:rsid w:val="004E34AC"/>
    <w:rsid w:val="004F19B1"/>
    <w:rsid w:val="004F1AF3"/>
    <w:rsid w:val="004F1C39"/>
    <w:rsid w:val="004F44EC"/>
    <w:rsid w:val="004F650B"/>
    <w:rsid w:val="004F7D6B"/>
    <w:rsid w:val="005259A7"/>
    <w:rsid w:val="00527A19"/>
    <w:rsid w:val="00530DFF"/>
    <w:rsid w:val="00551C1A"/>
    <w:rsid w:val="00572E0A"/>
    <w:rsid w:val="005900A8"/>
    <w:rsid w:val="00591D9D"/>
    <w:rsid w:val="005946FE"/>
    <w:rsid w:val="00597AE8"/>
    <w:rsid w:val="005A2B14"/>
    <w:rsid w:val="005A6D26"/>
    <w:rsid w:val="005C6802"/>
    <w:rsid w:val="005D6AD6"/>
    <w:rsid w:val="005F1EA1"/>
    <w:rsid w:val="005F2304"/>
    <w:rsid w:val="00613181"/>
    <w:rsid w:val="00617242"/>
    <w:rsid w:val="006261A6"/>
    <w:rsid w:val="006513F3"/>
    <w:rsid w:val="00656A9D"/>
    <w:rsid w:val="00661CE6"/>
    <w:rsid w:val="00661FC2"/>
    <w:rsid w:val="006668D0"/>
    <w:rsid w:val="00666F23"/>
    <w:rsid w:val="00671E65"/>
    <w:rsid w:val="00683529"/>
    <w:rsid w:val="00692869"/>
    <w:rsid w:val="00697F79"/>
    <w:rsid w:val="006A316B"/>
    <w:rsid w:val="006A712D"/>
    <w:rsid w:val="006B01B5"/>
    <w:rsid w:val="006B3F15"/>
    <w:rsid w:val="006C29AB"/>
    <w:rsid w:val="006C5139"/>
    <w:rsid w:val="006C72EF"/>
    <w:rsid w:val="006D32CA"/>
    <w:rsid w:val="006E4E84"/>
    <w:rsid w:val="00707C94"/>
    <w:rsid w:val="007229FE"/>
    <w:rsid w:val="00722A9F"/>
    <w:rsid w:val="00724C9D"/>
    <w:rsid w:val="007277AC"/>
    <w:rsid w:val="007327DD"/>
    <w:rsid w:val="0073323A"/>
    <w:rsid w:val="00733D8F"/>
    <w:rsid w:val="0073419B"/>
    <w:rsid w:val="00735217"/>
    <w:rsid w:val="00735786"/>
    <w:rsid w:val="00735BBA"/>
    <w:rsid w:val="00741237"/>
    <w:rsid w:val="00742AF3"/>
    <w:rsid w:val="00743E0B"/>
    <w:rsid w:val="00747C19"/>
    <w:rsid w:val="007533B5"/>
    <w:rsid w:val="007552D4"/>
    <w:rsid w:val="00776E65"/>
    <w:rsid w:val="0079047E"/>
    <w:rsid w:val="007B3D4A"/>
    <w:rsid w:val="007B6C30"/>
    <w:rsid w:val="007B765A"/>
    <w:rsid w:val="007C256D"/>
    <w:rsid w:val="007C4413"/>
    <w:rsid w:val="007D3B9A"/>
    <w:rsid w:val="007D5F06"/>
    <w:rsid w:val="007E2A7D"/>
    <w:rsid w:val="007F365C"/>
    <w:rsid w:val="008001FB"/>
    <w:rsid w:val="00807255"/>
    <w:rsid w:val="00817375"/>
    <w:rsid w:val="00820992"/>
    <w:rsid w:val="00820C08"/>
    <w:rsid w:val="00842274"/>
    <w:rsid w:val="00844B8B"/>
    <w:rsid w:val="00846BAC"/>
    <w:rsid w:val="0084777D"/>
    <w:rsid w:val="008543C1"/>
    <w:rsid w:val="00855E28"/>
    <w:rsid w:val="008569FC"/>
    <w:rsid w:val="0086239F"/>
    <w:rsid w:val="00863F59"/>
    <w:rsid w:val="008705D7"/>
    <w:rsid w:val="00877575"/>
    <w:rsid w:val="00881489"/>
    <w:rsid w:val="00882ED6"/>
    <w:rsid w:val="008834A4"/>
    <w:rsid w:val="008B194D"/>
    <w:rsid w:val="008B29C4"/>
    <w:rsid w:val="008B4A53"/>
    <w:rsid w:val="008C3A12"/>
    <w:rsid w:val="008D060D"/>
    <w:rsid w:val="008D64C2"/>
    <w:rsid w:val="008E0C38"/>
    <w:rsid w:val="008E46C8"/>
    <w:rsid w:val="008F1AA5"/>
    <w:rsid w:val="008F4752"/>
    <w:rsid w:val="00905612"/>
    <w:rsid w:val="009150E5"/>
    <w:rsid w:val="009174D3"/>
    <w:rsid w:val="009252E9"/>
    <w:rsid w:val="009261A0"/>
    <w:rsid w:val="00937D99"/>
    <w:rsid w:val="009569E8"/>
    <w:rsid w:val="009574E2"/>
    <w:rsid w:val="009575E3"/>
    <w:rsid w:val="009601A6"/>
    <w:rsid w:val="00963C17"/>
    <w:rsid w:val="00980901"/>
    <w:rsid w:val="00980EEC"/>
    <w:rsid w:val="00981F52"/>
    <w:rsid w:val="00984936"/>
    <w:rsid w:val="00986DE3"/>
    <w:rsid w:val="00997A4E"/>
    <w:rsid w:val="009A15CA"/>
    <w:rsid w:val="009A1B40"/>
    <w:rsid w:val="009A1F33"/>
    <w:rsid w:val="009A34A5"/>
    <w:rsid w:val="009A3735"/>
    <w:rsid w:val="009A5049"/>
    <w:rsid w:val="009A50A6"/>
    <w:rsid w:val="009B4285"/>
    <w:rsid w:val="009D2418"/>
    <w:rsid w:val="009E1DAF"/>
    <w:rsid w:val="009E2360"/>
    <w:rsid w:val="009E436A"/>
    <w:rsid w:val="009E7D45"/>
    <w:rsid w:val="009F088E"/>
    <w:rsid w:val="009F67A6"/>
    <w:rsid w:val="00A002E4"/>
    <w:rsid w:val="00A00D76"/>
    <w:rsid w:val="00A01BAF"/>
    <w:rsid w:val="00A04FC6"/>
    <w:rsid w:val="00A130E2"/>
    <w:rsid w:val="00A240D8"/>
    <w:rsid w:val="00A2584C"/>
    <w:rsid w:val="00A30F97"/>
    <w:rsid w:val="00A3533A"/>
    <w:rsid w:val="00A41F1E"/>
    <w:rsid w:val="00A514DA"/>
    <w:rsid w:val="00A51B7A"/>
    <w:rsid w:val="00A53062"/>
    <w:rsid w:val="00A54433"/>
    <w:rsid w:val="00A5772B"/>
    <w:rsid w:val="00A60B54"/>
    <w:rsid w:val="00A618AD"/>
    <w:rsid w:val="00A634B0"/>
    <w:rsid w:val="00A74F14"/>
    <w:rsid w:val="00A80F23"/>
    <w:rsid w:val="00A834C0"/>
    <w:rsid w:val="00A83E0F"/>
    <w:rsid w:val="00A90C6F"/>
    <w:rsid w:val="00A9124C"/>
    <w:rsid w:val="00AA3BF4"/>
    <w:rsid w:val="00AB4203"/>
    <w:rsid w:val="00AC5270"/>
    <w:rsid w:val="00AD2016"/>
    <w:rsid w:val="00AD3289"/>
    <w:rsid w:val="00AD6B38"/>
    <w:rsid w:val="00AD7023"/>
    <w:rsid w:val="00AF762A"/>
    <w:rsid w:val="00B01EED"/>
    <w:rsid w:val="00B0401B"/>
    <w:rsid w:val="00B06DD0"/>
    <w:rsid w:val="00B2293D"/>
    <w:rsid w:val="00B33041"/>
    <w:rsid w:val="00B363F3"/>
    <w:rsid w:val="00B52B2D"/>
    <w:rsid w:val="00B56076"/>
    <w:rsid w:val="00B63613"/>
    <w:rsid w:val="00B762F8"/>
    <w:rsid w:val="00B765AE"/>
    <w:rsid w:val="00B91A6B"/>
    <w:rsid w:val="00B94606"/>
    <w:rsid w:val="00B95734"/>
    <w:rsid w:val="00BA19F0"/>
    <w:rsid w:val="00BA3195"/>
    <w:rsid w:val="00BB15F5"/>
    <w:rsid w:val="00BC3F35"/>
    <w:rsid w:val="00BD23AF"/>
    <w:rsid w:val="00BD6D63"/>
    <w:rsid w:val="00BE2A15"/>
    <w:rsid w:val="00BF037E"/>
    <w:rsid w:val="00BF4993"/>
    <w:rsid w:val="00C01723"/>
    <w:rsid w:val="00C07578"/>
    <w:rsid w:val="00C1021E"/>
    <w:rsid w:val="00C1139E"/>
    <w:rsid w:val="00C169DF"/>
    <w:rsid w:val="00C2087C"/>
    <w:rsid w:val="00C2137D"/>
    <w:rsid w:val="00C30018"/>
    <w:rsid w:val="00C447B3"/>
    <w:rsid w:val="00C52072"/>
    <w:rsid w:val="00C639EB"/>
    <w:rsid w:val="00C643A6"/>
    <w:rsid w:val="00C65FC5"/>
    <w:rsid w:val="00C67404"/>
    <w:rsid w:val="00C739A2"/>
    <w:rsid w:val="00C77C3E"/>
    <w:rsid w:val="00CA7C60"/>
    <w:rsid w:val="00CB447A"/>
    <w:rsid w:val="00CB61FF"/>
    <w:rsid w:val="00CC0069"/>
    <w:rsid w:val="00CC213E"/>
    <w:rsid w:val="00CC251E"/>
    <w:rsid w:val="00CC4117"/>
    <w:rsid w:val="00CE2872"/>
    <w:rsid w:val="00CF0B04"/>
    <w:rsid w:val="00D02874"/>
    <w:rsid w:val="00D127EB"/>
    <w:rsid w:val="00D225E9"/>
    <w:rsid w:val="00D24029"/>
    <w:rsid w:val="00D24CE0"/>
    <w:rsid w:val="00D26467"/>
    <w:rsid w:val="00D5592D"/>
    <w:rsid w:val="00D55F3E"/>
    <w:rsid w:val="00D643DE"/>
    <w:rsid w:val="00D67EF9"/>
    <w:rsid w:val="00D717A9"/>
    <w:rsid w:val="00D72E2B"/>
    <w:rsid w:val="00D9237B"/>
    <w:rsid w:val="00D963DC"/>
    <w:rsid w:val="00DA022C"/>
    <w:rsid w:val="00DB5C74"/>
    <w:rsid w:val="00DC4390"/>
    <w:rsid w:val="00DD1182"/>
    <w:rsid w:val="00DF4884"/>
    <w:rsid w:val="00E04793"/>
    <w:rsid w:val="00E253DA"/>
    <w:rsid w:val="00E35679"/>
    <w:rsid w:val="00E41C95"/>
    <w:rsid w:val="00E43158"/>
    <w:rsid w:val="00E459B8"/>
    <w:rsid w:val="00E4716F"/>
    <w:rsid w:val="00E6202C"/>
    <w:rsid w:val="00E6739F"/>
    <w:rsid w:val="00E8064B"/>
    <w:rsid w:val="00E86FAA"/>
    <w:rsid w:val="00E92827"/>
    <w:rsid w:val="00E9648A"/>
    <w:rsid w:val="00EA79A2"/>
    <w:rsid w:val="00EB3B0D"/>
    <w:rsid w:val="00EB4AE6"/>
    <w:rsid w:val="00EB5679"/>
    <w:rsid w:val="00ED4B2A"/>
    <w:rsid w:val="00ED5A6A"/>
    <w:rsid w:val="00ED7F1B"/>
    <w:rsid w:val="00EE0490"/>
    <w:rsid w:val="00EE2237"/>
    <w:rsid w:val="00EE3739"/>
    <w:rsid w:val="00EE41D1"/>
    <w:rsid w:val="00EF1FA7"/>
    <w:rsid w:val="00F03D5C"/>
    <w:rsid w:val="00F05C5E"/>
    <w:rsid w:val="00F1093E"/>
    <w:rsid w:val="00F17EC5"/>
    <w:rsid w:val="00F200B5"/>
    <w:rsid w:val="00F21417"/>
    <w:rsid w:val="00F30C2E"/>
    <w:rsid w:val="00F320C5"/>
    <w:rsid w:val="00F323FF"/>
    <w:rsid w:val="00F3350B"/>
    <w:rsid w:val="00F35116"/>
    <w:rsid w:val="00F434DE"/>
    <w:rsid w:val="00F435A5"/>
    <w:rsid w:val="00F43E9D"/>
    <w:rsid w:val="00F44DB9"/>
    <w:rsid w:val="00F56B2A"/>
    <w:rsid w:val="00F6386F"/>
    <w:rsid w:val="00F663F4"/>
    <w:rsid w:val="00F67BDD"/>
    <w:rsid w:val="00F7067F"/>
    <w:rsid w:val="00F70C09"/>
    <w:rsid w:val="00F75A54"/>
    <w:rsid w:val="00F77ACF"/>
    <w:rsid w:val="00F8032B"/>
    <w:rsid w:val="00F82DED"/>
    <w:rsid w:val="00F8337A"/>
    <w:rsid w:val="00F92A0E"/>
    <w:rsid w:val="00FC0067"/>
    <w:rsid w:val="00FC2CD0"/>
    <w:rsid w:val="00FD1E0E"/>
    <w:rsid w:val="00FE41B5"/>
    <w:rsid w:val="00FF406C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86FA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1D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D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D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D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D4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D4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1038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1038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10380"/>
    <w:rPr>
      <w:vertAlign w:val="superscript"/>
    </w:rPr>
  </w:style>
  <w:style w:type="table" w:styleId="Mriekatabuky">
    <w:name w:val="Table Grid"/>
    <w:basedOn w:val="Normlnatabuka"/>
    <w:uiPriority w:val="59"/>
    <w:rsid w:val="007C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D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F06"/>
  </w:style>
  <w:style w:type="paragraph" w:styleId="Pta">
    <w:name w:val="footer"/>
    <w:basedOn w:val="Normlny"/>
    <w:link w:val="PtaChar"/>
    <w:uiPriority w:val="99"/>
    <w:unhideWhenUsed/>
    <w:rsid w:val="007D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F06"/>
  </w:style>
  <w:style w:type="character" w:styleId="Hypertextovprepojenie">
    <w:name w:val="Hyperlink"/>
    <w:basedOn w:val="Predvolenpsmoodseku"/>
    <w:uiPriority w:val="99"/>
    <w:semiHidden/>
    <w:unhideWhenUsed/>
    <w:rsid w:val="005F1EA1"/>
    <w:rPr>
      <w:strike w:val="0"/>
      <w:dstrike w:val="0"/>
      <w:color w:val="10568A"/>
      <w:u w:val="none"/>
      <w:effect w:val="none"/>
      <w:shd w:val="clear" w:color="auto" w:fill="auto"/>
    </w:rPr>
  </w:style>
  <w:style w:type="character" w:styleId="Siln">
    <w:name w:val="Strong"/>
    <w:basedOn w:val="Predvolenpsmoodseku"/>
    <w:uiPriority w:val="22"/>
    <w:qFormat/>
    <w:rsid w:val="005F1EA1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346053"/>
    <w:pPr>
      <w:spacing w:after="120"/>
      <w:jc w:val="both"/>
    </w:pPr>
    <w:rPr>
      <w:rFonts w:ascii="Arial Narrow" w:hAnsi="Arial Narrow" w:cstheme="minorHAns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46053"/>
    <w:rPr>
      <w:rFonts w:ascii="Arial Narrow" w:hAnsi="Arial Narrow" w:cstheme="minorHAnsi"/>
      <w:sz w:val="24"/>
      <w:szCs w:val="24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AD3289"/>
  </w:style>
  <w:style w:type="character" w:customStyle="1" w:styleId="hps">
    <w:name w:val="hps"/>
    <w:basedOn w:val="Predvolenpsmoodseku"/>
    <w:rsid w:val="00ED7F1B"/>
  </w:style>
  <w:style w:type="character" w:customStyle="1" w:styleId="atn">
    <w:name w:val="atn"/>
    <w:basedOn w:val="Predvolenpsmoodseku"/>
    <w:rsid w:val="00ED7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86FA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D1D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D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D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D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D4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D4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1038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1038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10380"/>
    <w:rPr>
      <w:vertAlign w:val="superscript"/>
    </w:rPr>
  </w:style>
  <w:style w:type="table" w:styleId="Mriekatabuky">
    <w:name w:val="Table Grid"/>
    <w:basedOn w:val="Normlnatabuka"/>
    <w:uiPriority w:val="59"/>
    <w:rsid w:val="007C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D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F06"/>
  </w:style>
  <w:style w:type="paragraph" w:styleId="Pta">
    <w:name w:val="footer"/>
    <w:basedOn w:val="Normlny"/>
    <w:link w:val="PtaChar"/>
    <w:uiPriority w:val="99"/>
    <w:unhideWhenUsed/>
    <w:rsid w:val="007D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F06"/>
  </w:style>
  <w:style w:type="character" w:styleId="Hypertextovprepojenie">
    <w:name w:val="Hyperlink"/>
    <w:basedOn w:val="Predvolenpsmoodseku"/>
    <w:uiPriority w:val="99"/>
    <w:semiHidden/>
    <w:unhideWhenUsed/>
    <w:rsid w:val="005F1EA1"/>
    <w:rPr>
      <w:strike w:val="0"/>
      <w:dstrike w:val="0"/>
      <w:color w:val="10568A"/>
      <w:u w:val="none"/>
      <w:effect w:val="none"/>
      <w:shd w:val="clear" w:color="auto" w:fill="auto"/>
    </w:rPr>
  </w:style>
  <w:style w:type="character" w:styleId="Siln">
    <w:name w:val="Strong"/>
    <w:basedOn w:val="Predvolenpsmoodseku"/>
    <w:uiPriority w:val="22"/>
    <w:qFormat/>
    <w:rsid w:val="005F1EA1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346053"/>
    <w:pPr>
      <w:spacing w:after="120"/>
      <w:jc w:val="both"/>
    </w:pPr>
    <w:rPr>
      <w:rFonts w:ascii="Arial Narrow" w:hAnsi="Arial Narrow" w:cstheme="minorHAns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46053"/>
    <w:rPr>
      <w:rFonts w:ascii="Arial Narrow" w:hAnsi="Arial Narrow" w:cstheme="minorHAnsi"/>
      <w:sz w:val="24"/>
      <w:szCs w:val="24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AD3289"/>
  </w:style>
  <w:style w:type="character" w:customStyle="1" w:styleId="hps">
    <w:name w:val="hps"/>
    <w:basedOn w:val="Predvolenpsmoodseku"/>
    <w:rsid w:val="00ED7F1B"/>
  </w:style>
  <w:style w:type="character" w:customStyle="1" w:styleId="atn">
    <w:name w:val="atn"/>
    <w:basedOn w:val="Predvolenpsmoodseku"/>
    <w:rsid w:val="00ED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0B79-3FDB-45E9-ABC9-064FEEE9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2887</Words>
  <Characters>16458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Šušlíková Mária</cp:lastModifiedBy>
  <cp:revision>11</cp:revision>
  <cp:lastPrinted>2016-01-27T10:21:00Z</cp:lastPrinted>
  <dcterms:created xsi:type="dcterms:W3CDTF">2016-03-15T10:13:00Z</dcterms:created>
  <dcterms:modified xsi:type="dcterms:W3CDTF">2016-03-15T10:46:00Z</dcterms:modified>
</cp:coreProperties>
</file>